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8572" w14:textId="0CBB9B37" w:rsidR="005535E6" w:rsidRPr="00D613D4" w:rsidRDefault="001D0742" w:rsidP="005535E6">
      <w:pPr>
        <w:spacing w:after="0" w:line="240" w:lineRule="auto"/>
        <w:jc w:val="center"/>
        <w:rPr>
          <w:rFonts w:cstheme="minorHAnsi"/>
          <w:b/>
          <w:sz w:val="36"/>
          <w:szCs w:val="36"/>
          <w:u w:val="single"/>
        </w:rPr>
      </w:pPr>
      <w:r>
        <w:rPr>
          <w:rFonts w:cstheme="minorHAnsi"/>
          <w:b/>
          <w:sz w:val="36"/>
          <w:szCs w:val="36"/>
          <w:u w:val="single"/>
        </w:rPr>
        <w:t xml:space="preserve">NWPC - </w:t>
      </w:r>
      <w:r w:rsidR="005535E6" w:rsidRPr="00D613D4">
        <w:rPr>
          <w:rFonts w:cstheme="minorHAnsi"/>
          <w:b/>
          <w:sz w:val="36"/>
          <w:szCs w:val="36"/>
          <w:u w:val="single"/>
        </w:rPr>
        <w:t>C</w:t>
      </w:r>
      <w:r w:rsidR="005535E6">
        <w:rPr>
          <w:rFonts w:cstheme="minorHAnsi"/>
          <w:b/>
          <w:sz w:val="36"/>
          <w:szCs w:val="36"/>
          <w:u w:val="single"/>
        </w:rPr>
        <w:t>LERK’S REPORT</w:t>
      </w:r>
      <w:r w:rsidR="003E2181">
        <w:rPr>
          <w:rFonts w:cstheme="minorHAnsi"/>
          <w:b/>
          <w:sz w:val="36"/>
          <w:szCs w:val="36"/>
          <w:u w:val="single"/>
        </w:rPr>
        <w:t xml:space="preserve"> &amp; CORRESPONDENCE RECEIVED.</w:t>
      </w:r>
    </w:p>
    <w:p w14:paraId="0693678C" w14:textId="21520686" w:rsidR="005535E6" w:rsidRPr="001D0742" w:rsidRDefault="00DA52EF" w:rsidP="005535E6">
      <w:pPr>
        <w:jc w:val="center"/>
        <w:rPr>
          <w:rFonts w:cstheme="minorHAnsi"/>
          <w:b/>
          <w:color w:val="FF0000"/>
          <w:sz w:val="36"/>
          <w:szCs w:val="36"/>
        </w:rPr>
      </w:pPr>
      <w:r w:rsidRPr="001D0742">
        <w:rPr>
          <w:rFonts w:cstheme="minorHAnsi"/>
          <w:b/>
          <w:color w:val="FF0000"/>
          <w:sz w:val="36"/>
          <w:szCs w:val="36"/>
        </w:rPr>
        <w:t xml:space="preserve">September  </w:t>
      </w:r>
      <w:r w:rsidR="00840CC2" w:rsidRPr="001D0742">
        <w:rPr>
          <w:rFonts w:cstheme="minorHAnsi"/>
          <w:b/>
          <w:color w:val="FF0000"/>
          <w:sz w:val="36"/>
          <w:szCs w:val="36"/>
        </w:rPr>
        <w:t>1</w:t>
      </w:r>
      <w:r w:rsidRPr="001D0742">
        <w:rPr>
          <w:rFonts w:cstheme="minorHAnsi"/>
          <w:b/>
          <w:color w:val="FF0000"/>
          <w:sz w:val="36"/>
          <w:szCs w:val="36"/>
        </w:rPr>
        <w:t>4</w:t>
      </w:r>
      <w:r w:rsidR="00C37399" w:rsidRPr="001D0742">
        <w:rPr>
          <w:rFonts w:cstheme="minorHAnsi"/>
          <w:b/>
          <w:color w:val="FF0000"/>
          <w:sz w:val="36"/>
          <w:szCs w:val="36"/>
          <w:vertAlign w:val="superscript"/>
        </w:rPr>
        <w:t>th</w:t>
      </w:r>
      <w:r w:rsidR="00C37399" w:rsidRPr="001D0742">
        <w:rPr>
          <w:rFonts w:cstheme="minorHAnsi"/>
          <w:b/>
          <w:color w:val="FF0000"/>
          <w:sz w:val="36"/>
          <w:szCs w:val="36"/>
        </w:rPr>
        <w:t xml:space="preserve"> </w:t>
      </w:r>
      <w:r w:rsidR="005535E6" w:rsidRPr="001D0742">
        <w:rPr>
          <w:rFonts w:cstheme="minorHAnsi"/>
          <w:b/>
          <w:color w:val="FF0000"/>
          <w:sz w:val="36"/>
          <w:szCs w:val="36"/>
        </w:rPr>
        <w:t>2020</w:t>
      </w:r>
    </w:p>
    <w:p w14:paraId="2F61C0F1" w14:textId="64957DDF" w:rsidR="00CB3839" w:rsidRDefault="00CB3839" w:rsidP="00CB3839">
      <w:pPr>
        <w:spacing w:after="0" w:line="240" w:lineRule="auto"/>
        <w:rPr>
          <w:rFonts w:cstheme="minorHAnsi"/>
          <w:bCs/>
          <w:sz w:val="16"/>
          <w:szCs w:val="16"/>
        </w:rPr>
      </w:pPr>
    </w:p>
    <w:tbl>
      <w:tblPr>
        <w:tblStyle w:val="TableGrid"/>
        <w:tblW w:w="10774" w:type="dxa"/>
        <w:tblInd w:w="-714" w:type="dxa"/>
        <w:tblLook w:val="04A0" w:firstRow="1" w:lastRow="0" w:firstColumn="1" w:lastColumn="0" w:noHBand="0" w:noVBand="1"/>
      </w:tblPr>
      <w:tblGrid>
        <w:gridCol w:w="6709"/>
        <w:gridCol w:w="1257"/>
        <w:gridCol w:w="2808"/>
      </w:tblGrid>
      <w:tr w:rsidR="003E2181" w:rsidRPr="00F162A9" w14:paraId="1864D806" w14:textId="77777777" w:rsidTr="006358FB">
        <w:tc>
          <w:tcPr>
            <w:tcW w:w="6709" w:type="dxa"/>
          </w:tcPr>
          <w:p w14:paraId="178B43C8" w14:textId="1DC922D9" w:rsidR="003E2181" w:rsidRPr="00F162A9" w:rsidRDefault="001D0742" w:rsidP="001D0742">
            <w:pPr>
              <w:spacing w:after="0" w:line="240" w:lineRule="auto"/>
              <w:rPr>
                <w:rFonts w:cstheme="minorHAnsi"/>
                <w:b/>
                <w:sz w:val="24"/>
                <w:szCs w:val="24"/>
              </w:rPr>
            </w:pPr>
            <w:r w:rsidRPr="00F162A9">
              <w:rPr>
                <w:rFonts w:cstheme="minorHAnsi"/>
                <w:b/>
                <w:sz w:val="24"/>
                <w:szCs w:val="24"/>
              </w:rPr>
              <w:t>CLERK’S REPORT</w:t>
            </w:r>
          </w:p>
        </w:tc>
        <w:tc>
          <w:tcPr>
            <w:tcW w:w="1257" w:type="dxa"/>
            <w:shd w:val="clear" w:color="auto" w:fill="FFFF00"/>
          </w:tcPr>
          <w:p w14:paraId="54B401EF" w14:textId="2BD3F4F3" w:rsidR="003E2181" w:rsidRPr="00F162A9" w:rsidRDefault="003E2181" w:rsidP="003E2181">
            <w:pPr>
              <w:spacing w:after="0" w:line="240" w:lineRule="auto"/>
              <w:jc w:val="center"/>
              <w:rPr>
                <w:rFonts w:cstheme="minorHAnsi"/>
                <w:b/>
                <w:sz w:val="24"/>
                <w:szCs w:val="24"/>
              </w:rPr>
            </w:pPr>
            <w:r w:rsidRPr="00F162A9">
              <w:rPr>
                <w:rFonts w:cstheme="minorHAnsi"/>
                <w:b/>
                <w:sz w:val="24"/>
                <w:szCs w:val="24"/>
              </w:rPr>
              <w:t>DECISION REQUIRED</w:t>
            </w:r>
          </w:p>
        </w:tc>
        <w:tc>
          <w:tcPr>
            <w:tcW w:w="2808" w:type="dxa"/>
          </w:tcPr>
          <w:p w14:paraId="18BB0318" w14:textId="5E92046B" w:rsidR="003E2181" w:rsidRPr="00F162A9" w:rsidRDefault="003E2181" w:rsidP="003E2181">
            <w:pPr>
              <w:spacing w:after="0" w:line="240" w:lineRule="auto"/>
              <w:jc w:val="center"/>
              <w:rPr>
                <w:rFonts w:cstheme="minorHAnsi"/>
                <w:b/>
                <w:sz w:val="24"/>
                <w:szCs w:val="24"/>
              </w:rPr>
            </w:pPr>
            <w:r w:rsidRPr="00F162A9">
              <w:rPr>
                <w:rFonts w:cstheme="minorHAnsi"/>
                <w:b/>
                <w:sz w:val="24"/>
                <w:szCs w:val="24"/>
              </w:rPr>
              <w:t>ACTION TO BE TAKEN.</w:t>
            </w:r>
          </w:p>
        </w:tc>
      </w:tr>
      <w:tr w:rsidR="003E2181" w:rsidRPr="00F162A9" w14:paraId="33B1C9A1" w14:textId="77777777" w:rsidTr="006358FB">
        <w:tc>
          <w:tcPr>
            <w:tcW w:w="6709" w:type="dxa"/>
          </w:tcPr>
          <w:p w14:paraId="5B674399" w14:textId="2298CBD4" w:rsidR="003E2181" w:rsidRPr="00F162A9" w:rsidRDefault="003E2181" w:rsidP="003E2181">
            <w:pPr>
              <w:pStyle w:val="ListParagraph"/>
              <w:numPr>
                <w:ilvl w:val="0"/>
                <w:numId w:val="5"/>
              </w:numPr>
              <w:spacing w:after="0" w:line="240" w:lineRule="auto"/>
              <w:ind w:left="316" w:hanging="283"/>
              <w:rPr>
                <w:rFonts w:cstheme="minorHAnsi"/>
                <w:bCs/>
                <w:sz w:val="24"/>
                <w:szCs w:val="24"/>
              </w:rPr>
            </w:pPr>
            <w:r w:rsidRPr="00F162A9">
              <w:rPr>
                <w:rFonts w:cstheme="minorHAnsi"/>
                <w:bCs/>
                <w:sz w:val="24"/>
                <w:szCs w:val="24"/>
              </w:rPr>
              <w:t>The separate accounts with Business Stream (playing fields, Village Green and Village Hall) have been merged into one account</w:t>
            </w:r>
            <w:r w:rsidR="00744A4A">
              <w:rPr>
                <w:rFonts w:cstheme="minorHAnsi"/>
                <w:bCs/>
                <w:sz w:val="24"/>
                <w:szCs w:val="24"/>
              </w:rPr>
              <w:t xml:space="preserve"> and are now viewable online. Three payments have been set up for 15</w:t>
            </w:r>
            <w:r w:rsidR="00744A4A" w:rsidRPr="00744A4A">
              <w:rPr>
                <w:rFonts w:cstheme="minorHAnsi"/>
                <w:bCs/>
                <w:sz w:val="24"/>
                <w:szCs w:val="24"/>
                <w:vertAlign w:val="superscript"/>
              </w:rPr>
              <w:t>th</w:t>
            </w:r>
            <w:r w:rsidR="00744A4A">
              <w:rPr>
                <w:rFonts w:cstheme="minorHAnsi"/>
                <w:bCs/>
                <w:sz w:val="24"/>
                <w:szCs w:val="24"/>
              </w:rPr>
              <w:t xml:space="preserve"> Sept 2020.</w:t>
            </w:r>
          </w:p>
        </w:tc>
        <w:tc>
          <w:tcPr>
            <w:tcW w:w="1257" w:type="dxa"/>
          </w:tcPr>
          <w:p w14:paraId="2E8FBE34" w14:textId="2257B4CE" w:rsidR="003E2181" w:rsidRPr="00F162A9" w:rsidRDefault="003E2181" w:rsidP="003E2181">
            <w:pPr>
              <w:spacing w:after="0" w:line="240" w:lineRule="auto"/>
              <w:jc w:val="center"/>
              <w:rPr>
                <w:rFonts w:cstheme="minorHAnsi"/>
                <w:bCs/>
                <w:sz w:val="24"/>
                <w:szCs w:val="24"/>
              </w:rPr>
            </w:pPr>
            <w:r w:rsidRPr="00F162A9">
              <w:rPr>
                <w:rFonts w:cstheme="minorHAnsi"/>
                <w:bCs/>
                <w:sz w:val="24"/>
                <w:szCs w:val="24"/>
              </w:rPr>
              <w:t>NO</w:t>
            </w:r>
          </w:p>
          <w:p w14:paraId="23992C6F" w14:textId="59AF20F2" w:rsidR="003E2181" w:rsidRPr="00F162A9" w:rsidRDefault="003E2181" w:rsidP="003E2181">
            <w:pPr>
              <w:spacing w:after="0" w:line="240" w:lineRule="auto"/>
              <w:jc w:val="center"/>
              <w:rPr>
                <w:rFonts w:cstheme="minorHAnsi"/>
                <w:bCs/>
                <w:sz w:val="24"/>
                <w:szCs w:val="24"/>
              </w:rPr>
            </w:pPr>
          </w:p>
        </w:tc>
        <w:tc>
          <w:tcPr>
            <w:tcW w:w="2808" w:type="dxa"/>
          </w:tcPr>
          <w:p w14:paraId="464A6EB9" w14:textId="39DDA470" w:rsidR="003E2181" w:rsidRPr="00F162A9" w:rsidRDefault="003E2181" w:rsidP="001D0742">
            <w:pPr>
              <w:spacing w:after="0" w:line="240" w:lineRule="auto"/>
              <w:rPr>
                <w:rFonts w:cstheme="minorHAnsi"/>
                <w:bCs/>
                <w:sz w:val="24"/>
                <w:szCs w:val="24"/>
              </w:rPr>
            </w:pPr>
            <w:r w:rsidRPr="00F162A9">
              <w:rPr>
                <w:rFonts w:cstheme="minorHAnsi"/>
                <w:bCs/>
                <w:sz w:val="24"/>
                <w:szCs w:val="24"/>
              </w:rPr>
              <w:t>NONE</w:t>
            </w:r>
          </w:p>
        </w:tc>
      </w:tr>
      <w:tr w:rsidR="003E2181" w:rsidRPr="00F162A9" w14:paraId="7669E28A" w14:textId="77777777" w:rsidTr="007D0AC1">
        <w:tc>
          <w:tcPr>
            <w:tcW w:w="6709" w:type="dxa"/>
          </w:tcPr>
          <w:p w14:paraId="4690EADF" w14:textId="4AC3696A" w:rsidR="003E2181" w:rsidRPr="00F162A9" w:rsidRDefault="007D0AC1" w:rsidP="003E2181">
            <w:pPr>
              <w:pStyle w:val="ListParagraph"/>
              <w:numPr>
                <w:ilvl w:val="0"/>
                <w:numId w:val="5"/>
              </w:numPr>
              <w:spacing w:after="0" w:line="240" w:lineRule="auto"/>
              <w:ind w:left="316" w:hanging="283"/>
              <w:rPr>
                <w:rFonts w:cstheme="minorHAnsi"/>
                <w:bCs/>
                <w:sz w:val="24"/>
                <w:szCs w:val="24"/>
              </w:rPr>
            </w:pPr>
            <w:r>
              <w:rPr>
                <w:rFonts w:cstheme="minorHAnsi"/>
                <w:bCs/>
                <w:sz w:val="24"/>
                <w:szCs w:val="24"/>
              </w:rPr>
              <w:t xml:space="preserve">Safer Cycling and Walking Scheme, John Harvey at HCC was contacted with the suggestions from the Working Group, however he declined to reply until after the deadline for the funding had passed.  </w:t>
            </w:r>
          </w:p>
        </w:tc>
        <w:tc>
          <w:tcPr>
            <w:tcW w:w="1257" w:type="dxa"/>
            <w:shd w:val="clear" w:color="auto" w:fill="auto"/>
          </w:tcPr>
          <w:p w14:paraId="408F4E7E" w14:textId="681D3031" w:rsidR="003E2181" w:rsidRPr="007D0AC1" w:rsidRDefault="007D0AC1" w:rsidP="003E2181">
            <w:pPr>
              <w:spacing w:after="0" w:line="240" w:lineRule="auto"/>
              <w:jc w:val="center"/>
              <w:rPr>
                <w:rFonts w:cstheme="minorHAnsi"/>
                <w:bCs/>
                <w:sz w:val="24"/>
                <w:szCs w:val="24"/>
              </w:rPr>
            </w:pPr>
            <w:r w:rsidRPr="007D0AC1">
              <w:rPr>
                <w:rFonts w:cstheme="minorHAnsi"/>
                <w:bCs/>
                <w:sz w:val="24"/>
                <w:szCs w:val="24"/>
              </w:rPr>
              <w:t xml:space="preserve">NO </w:t>
            </w:r>
          </w:p>
        </w:tc>
        <w:tc>
          <w:tcPr>
            <w:tcW w:w="2808" w:type="dxa"/>
            <w:shd w:val="clear" w:color="auto" w:fill="auto"/>
          </w:tcPr>
          <w:p w14:paraId="54C31DAD" w14:textId="3D1B6C0B" w:rsidR="003E2181" w:rsidRPr="007D0AC1" w:rsidRDefault="007D0AC1" w:rsidP="001D0742">
            <w:pPr>
              <w:spacing w:after="0" w:line="240" w:lineRule="auto"/>
              <w:rPr>
                <w:rFonts w:cstheme="minorHAnsi"/>
                <w:bCs/>
                <w:sz w:val="24"/>
                <w:szCs w:val="24"/>
              </w:rPr>
            </w:pPr>
            <w:r w:rsidRPr="007D0AC1">
              <w:rPr>
                <w:rFonts w:cstheme="minorHAnsi"/>
                <w:bCs/>
                <w:sz w:val="24"/>
                <w:szCs w:val="24"/>
              </w:rPr>
              <w:t>Working group to reconvene w/c 21</w:t>
            </w:r>
            <w:r w:rsidRPr="007D0AC1">
              <w:rPr>
                <w:rFonts w:cstheme="minorHAnsi"/>
                <w:bCs/>
                <w:sz w:val="24"/>
                <w:szCs w:val="24"/>
                <w:vertAlign w:val="superscript"/>
              </w:rPr>
              <w:t>st</w:t>
            </w:r>
            <w:r w:rsidRPr="007D0AC1">
              <w:rPr>
                <w:rFonts w:cstheme="minorHAnsi"/>
                <w:bCs/>
                <w:sz w:val="24"/>
                <w:szCs w:val="24"/>
              </w:rPr>
              <w:t xml:space="preserve"> September.</w:t>
            </w:r>
          </w:p>
        </w:tc>
      </w:tr>
      <w:tr w:rsidR="003E2181" w:rsidRPr="00F162A9" w14:paraId="2C08232F" w14:textId="77777777" w:rsidTr="006358FB">
        <w:tc>
          <w:tcPr>
            <w:tcW w:w="6709" w:type="dxa"/>
          </w:tcPr>
          <w:p w14:paraId="5724AC50" w14:textId="22AAF968" w:rsidR="003E2181" w:rsidRPr="00F162A9" w:rsidRDefault="003E2181" w:rsidP="003E2181">
            <w:pPr>
              <w:pStyle w:val="ListParagraph"/>
              <w:numPr>
                <w:ilvl w:val="0"/>
                <w:numId w:val="5"/>
              </w:numPr>
              <w:spacing w:after="0" w:line="240" w:lineRule="auto"/>
              <w:ind w:left="316" w:hanging="283"/>
              <w:rPr>
                <w:rFonts w:cstheme="minorHAnsi"/>
                <w:bCs/>
                <w:sz w:val="24"/>
                <w:szCs w:val="24"/>
              </w:rPr>
            </w:pPr>
            <w:r w:rsidRPr="00F162A9">
              <w:rPr>
                <w:rFonts w:cstheme="minorHAnsi"/>
                <w:bCs/>
                <w:sz w:val="24"/>
                <w:szCs w:val="24"/>
              </w:rPr>
              <w:t>Defibrillator has been ordered from the British Heart Foundation. The NW Social Club Charity have agreed to pay for the outdoor cabinet and have it fitted.</w:t>
            </w:r>
          </w:p>
        </w:tc>
        <w:tc>
          <w:tcPr>
            <w:tcW w:w="1257" w:type="dxa"/>
          </w:tcPr>
          <w:p w14:paraId="34F34D5C" w14:textId="64B248B1" w:rsidR="003E2181" w:rsidRPr="00F162A9" w:rsidRDefault="003E2181" w:rsidP="003E2181">
            <w:pPr>
              <w:spacing w:after="0" w:line="240" w:lineRule="auto"/>
              <w:jc w:val="center"/>
              <w:rPr>
                <w:rFonts w:cstheme="minorHAnsi"/>
                <w:bCs/>
                <w:sz w:val="24"/>
                <w:szCs w:val="24"/>
              </w:rPr>
            </w:pPr>
            <w:r w:rsidRPr="00F162A9">
              <w:rPr>
                <w:rFonts w:cstheme="minorHAnsi"/>
                <w:bCs/>
                <w:sz w:val="24"/>
                <w:szCs w:val="24"/>
              </w:rPr>
              <w:t>NO</w:t>
            </w:r>
          </w:p>
        </w:tc>
        <w:tc>
          <w:tcPr>
            <w:tcW w:w="2808" w:type="dxa"/>
          </w:tcPr>
          <w:p w14:paraId="74EB8328" w14:textId="4435A61D" w:rsidR="003E2181" w:rsidRPr="00F162A9" w:rsidRDefault="003E2181" w:rsidP="001D0742">
            <w:pPr>
              <w:spacing w:after="0" w:line="240" w:lineRule="auto"/>
              <w:rPr>
                <w:rFonts w:cstheme="minorHAnsi"/>
                <w:bCs/>
                <w:sz w:val="24"/>
                <w:szCs w:val="24"/>
              </w:rPr>
            </w:pPr>
            <w:r w:rsidRPr="00F162A9">
              <w:rPr>
                <w:rFonts w:cstheme="minorHAnsi"/>
                <w:bCs/>
                <w:sz w:val="24"/>
                <w:szCs w:val="24"/>
              </w:rPr>
              <w:t>Clerk progressing.</w:t>
            </w:r>
          </w:p>
        </w:tc>
      </w:tr>
      <w:tr w:rsidR="003E2181" w:rsidRPr="00F162A9" w14:paraId="11DFA592" w14:textId="77777777" w:rsidTr="006358FB">
        <w:tc>
          <w:tcPr>
            <w:tcW w:w="6709" w:type="dxa"/>
          </w:tcPr>
          <w:p w14:paraId="4F3A8CDA" w14:textId="27C74CB0" w:rsidR="003E2181" w:rsidRPr="00F162A9" w:rsidRDefault="00A93FCE" w:rsidP="003E2181">
            <w:pPr>
              <w:pStyle w:val="ListParagraph"/>
              <w:numPr>
                <w:ilvl w:val="0"/>
                <w:numId w:val="5"/>
              </w:numPr>
              <w:spacing w:after="0" w:line="240" w:lineRule="auto"/>
              <w:ind w:left="316" w:hanging="283"/>
              <w:rPr>
                <w:rFonts w:cstheme="minorHAnsi"/>
                <w:bCs/>
                <w:sz w:val="24"/>
                <w:szCs w:val="24"/>
              </w:rPr>
            </w:pPr>
            <w:r w:rsidRPr="00F162A9">
              <w:rPr>
                <w:rFonts w:cstheme="minorHAnsi"/>
                <w:bCs/>
                <w:sz w:val="24"/>
                <w:szCs w:val="24"/>
              </w:rPr>
              <w:t xml:space="preserve">The container for the mower for the Green has been ordered and paid for. It is scheduled for delivery on </w:t>
            </w:r>
            <w:r w:rsidR="001D0742" w:rsidRPr="00F162A9">
              <w:rPr>
                <w:rFonts w:cstheme="minorHAnsi"/>
                <w:bCs/>
                <w:sz w:val="24"/>
                <w:szCs w:val="24"/>
              </w:rPr>
              <w:t>Thursday</w:t>
            </w:r>
            <w:r w:rsidRPr="00F162A9">
              <w:rPr>
                <w:rFonts w:cstheme="minorHAnsi"/>
                <w:bCs/>
                <w:sz w:val="24"/>
                <w:szCs w:val="24"/>
              </w:rPr>
              <w:t xml:space="preserve"> 24</w:t>
            </w:r>
            <w:r w:rsidRPr="00F162A9">
              <w:rPr>
                <w:rFonts w:cstheme="minorHAnsi"/>
                <w:bCs/>
                <w:sz w:val="24"/>
                <w:szCs w:val="24"/>
                <w:vertAlign w:val="superscript"/>
              </w:rPr>
              <w:t>th</w:t>
            </w:r>
            <w:r w:rsidRPr="00F162A9">
              <w:rPr>
                <w:rFonts w:cstheme="minorHAnsi"/>
                <w:bCs/>
                <w:sz w:val="24"/>
                <w:szCs w:val="24"/>
              </w:rPr>
              <w:t xml:space="preserve"> September. The Chairman of the VGWG will be in attendance.</w:t>
            </w:r>
          </w:p>
        </w:tc>
        <w:tc>
          <w:tcPr>
            <w:tcW w:w="1257" w:type="dxa"/>
          </w:tcPr>
          <w:p w14:paraId="143A6BAD" w14:textId="3DA8D36A" w:rsidR="003E2181" w:rsidRPr="00F162A9" w:rsidRDefault="00A93FCE" w:rsidP="003E2181">
            <w:pPr>
              <w:spacing w:after="0" w:line="240" w:lineRule="auto"/>
              <w:jc w:val="center"/>
              <w:rPr>
                <w:rFonts w:cstheme="minorHAnsi"/>
                <w:bCs/>
                <w:sz w:val="24"/>
                <w:szCs w:val="24"/>
              </w:rPr>
            </w:pPr>
            <w:r w:rsidRPr="00F162A9">
              <w:rPr>
                <w:rFonts w:cstheme="minorHAnsi"/>
                <w:bCs/>
                <w:sz w:val="24"/>
                <w:szCs w:val="24"/>
              </w:rPr>
              <w:t>NO</w:t>
            </w:r>
          </w:p>
        </w:tc>
        <w:tc>
          <w:tcPr>
            <w:tcW w:w="2808" w:type="dxa"/>
          </w:tcPr>
          <w:p w14:paraId="20419594" w14:textId="6A263ED4" w:rsidR="003E2181" w:rsidRPr="00F162A9" w:rsidRDefault="00A93FCE" w:rsidP="001D0742">
            <w:pPr>
              <w:spacing w:after="0" w:line="240" w:lineRule="auto"/>
              <w:rPr>
                <w:rFonts w:cstheme="minorHAnsi"/>
                <w:bCs/>
                <w:sz w:val="24"/>
                <w:szCs w:val="24"/>
              </w:rPr>
            </w:pPr>
            <w:r w:rsidRPr="00F162A9">
              <w:rPr>
                <w:rFonts w:cstheme="minorHAnsi"/>
                <w:bCs/>
                <w:sz w:val="24"/>
                <w:szCs w:val="24"/>
              </w:rPr>
              <w:t>Clerk progressing.</w:t>
            </w:r>
          </w:p>
        </w:tc>
      </w:tr>
    </w:tbl>
    <w:p w14:paraId="560AC347" w14:textId="77777777" w:rsidR="003E2181" w:rsidRPr="00F162A9" w:rsidRDefault="003E2181" w:rsidP="00CB3839">
      <w:pPr>
        <w:spacing w:after="0" w:line="240" w:lineRule="auto"/>
        <w:rPr>
          <w:rFonts w:cstheme="minorHAnsi"/>
          <w:bCs/>
          <w:sz w:val="24"/>
          <w:szCs w:val="24"/>
        </w:rPr>
      </w:pPr>
    </w:p>
    <w:p w14:paraId="7B74F347" w14:textId="77777777" w:rsidR="00CB3839" w:rsidRPr="00F162A9" w:rsidRDefault="00CB3839" w:rsidP="00CB3839">
      <w:pPr>
        <w:shd w:val="clear" w:color="auto" w:fill="FFFFFF"/>
        <w:spacing w:after="0" w:line="240" w:lineRule="auto"/>
        <w:rPr>
          <w:rFonts w:ascii="Calibri" w:eastAsia="Times New Roman" w:hAnsi="Calibri" w:cs="Calibri"/>
          <w:i/>
          <w:iCs/>
          <w:color w:val="222222"/>
          <w:sz w:val="24"/>
          <w:szCs w:val="24"/>
          <w:lang w:eastAsia="en-GB"/>
        </w:rPr>
      </w:pPr>
    </w:p>
    <w:tbl>
      <w:tblPr>
        <w:tblStyle w:val="TableGrid"/>
        <w:tblW w:w="10763" w:type="dxa"/>
        <w:tblInd w:w="-714" w:type="dxa"/>
        <w:tblLook w:val="04A0" w:firstRow="1" w:lastRow="0" w:firstColumn="1" w:lastColumn="0" w:noHBand="0" w:noVBand="1"/>
      </w:tblPr>
      <w:tblGrid>
        <w:gridCol w:w="6724"/>
        <w:gridCol w:w="1257"/>
        <w:gridCol w:w="2782"/>
      </w:tblGrid>
      <w:tr w:rsidR="00E94B8F" w:rsidRPr="00F162A9" w14:paraId="3DB18F2F" w14:textId="77777777" w:rsidTr="006358FB">
        <w:tc>
          <w:tcPr>
            <w:tcW w:w="6724" w:type="dxa"/>
          </w:tcPr>
          <w:p w14:paraId="47C90E5F" w14:textId="775218FC" w:rsidR="003E2181" w:rsidRPr="00F162A9" w:rsidRDefault="003E2181" w:rsidP="001D0742">
            <w:pPr>
              <w:spacing w:after="0" w:line="240" w:lineRule="auto"/>
              <w:rPr>
                <w:rFonts w:cstheme="minorHAnsi"/>
                <w:b/>
                <w:sz w:val="24"/>
                <w:szCs w:val="24"/>
              </w:rPr>
            </w:pPr>
            <w:r w:rsidRPr="00F162A9">
              <w:rPr>
                <w:rFonts w:cstheme="minorHAnsi"/>
                <w:b/>
                <w:sz w:val="24"/>
                <w:szCs w:val="24"/>
              </w:rPr>
              <w:t>CORRESPONDENCE RECEIVED</w:t>
            </w:r>
          </w:p>
        </w:tc>
        <w:tc>
          <w:tcPr>
            <w:tcW w:w="1257" w:type="dxa"/>
            <w:shd w:val="clear" w:color="auto" w:fill="FFFF00"/>
          </w:tcPr>
          <w:p w14:paraId="073934D2" w14:textId="77777777" w:rsidR="003E2181" w:rsidRPr="00F162A9" w:rsidRDefault="003E2181" w:rsidP="00B04669">
            <w:pPr>
              <w:spacing w:after="0" w:line="240" w:lineRule="auto"/>
              <w:jc w:val="center"/>
              <w:rPr>
                <w:rFonts w:cstheme="minorHAnsi"/>
                <w:b/>
                <w:sz w:val="24"/>
                <w:szCs w:val="24"/>
              </w:rPr>
            </w:pPr>
            <w:r w:rsidRPr="00F162A9">
              <w:rPr>
                <w:rFonts w:cstheme="minorHAnsi"/>
                <w:b/>
                <w:sz w:val="24"/>
                <w:szCs w:val="24"/>
              </w:rPr>
              <w:t>DECISION REQUIRED</w:t>
            </w:r>
          </w:p>
        </w:tc>
        <w:tc>
          <w:tcPr>
            <w:tcW w:w="2782" w:type="dxa"/>
          </w:tcPr>
          <w:p w14:paraId="38AC1BC1" w14:textId="77777777" w:rsidR="003E2181" w:rsidRPr="00F162A9" w:rsidRDefault="003E2181" w:rsidP="00B04669">
            <w:pPr>
              <w:spacing w:after="0" w:line="240" w:lineRule="auto"/>
              <w:jc w:val="center"/>
              <w:rPr>
                <w:rFonts w:cstheme="minorHAnsi"/>
                <w:b/>
                <w:sz w:val="24"/>
                <w:szCs w:val="24"/>
              </w:rPr>
            </w:pPr>
            <w:r w:rsidRPr="00F162A9">
              <w:rPr>
                <w:rFonts w:cstheme="minorHAnsi"/>
                <w:b/>
                <w:sz w:val="24"/>
                <w:szCs w:val="24"/>
              </w:rPr>
              <w:t>ACTION TO BE TAKEN.</w:t>
            </w:r>
          </w:p>
        </w:tc>
      </w:tr>
      <w:tr w:rsidR="00E94B8F" w:rsidRPr="00F162A9" w14:paraId="4F3BEB40" w14:textId="77777777" w:rsidTr="0041194F">
        <w:tc>
          <w:tcPr>
            <w:tcW w:w="6724" w:type="dxa"/>
          </w:tcPr>
          <w:p w14:paraId="5FCED045" w14:textId="7CA5181D" w:rsidR="003E2181" w:rsidRPr="00F162A9" w:rsidRDefault="00A93FCE" w:rsidP="00A93FCE">
            <w:pPr>
              <w:pStyle w:val="ListParagraph"/>
              <w:numPr>
                <w:ilvl w:val="0"/>
                <w:numId w:val="6"/>
              </w:numPr>
              <w:spacing w:after="0" w:line="240" w:lineRule="auto"/>
              <w:ind w:left="174" w:hanging="174"/>
              <w:rPr>
                <w:rFonts w:cstheme="minorHAnsi"/>
                <w:bCs/>
                <w:sz w:val="24"/>
                <w:szCs w:val="24"/>
              </w:rPr>
            </w:pPr>
            <w:r w:rsidRPr="00F162A9">
              <w:rPr>
                <w:rFonts w:cstheme="minorHAnsi"/>
                <w:bCs/>
                <w:sz w:val="24"/>
                <w:szCs w:val="24"/>
              </w:rPr>
              <w:t>A resident has requested that permission be given to hold a Coffee/Cake Stall on the Village Green on 26</w:t>
            </w:r>
            <w:r w:rsidRPr="00F162A9">
              <w:rPr>
                <w:rFonts w:cstheme="minorHAnsi"/>
                <w:bCs/>
                <w:sz w:val="24"/>
                <w:szCs w:val="24"/>
                <w:vertAlign w:val="superscript"/>
              </w:rPr>
              <w:t>th</w:t>
            </w:r>
            <w:r w:rsidRPr="00F162A9">
              <w:rPr>
                <w:rFonts w:cstheme="minorHAnsi"/>
                <w:bCs/>
                <w:sz w:val="24"/>
                <w:szCs w:val="24"/>
              </w:rPr>
              <w:t xml:space="preserve"> September 10.00-12.00. </w:t>
            </w:r>
          </w:p>
        </w:tc>
        <w:tc>
          <w:tcPr>
            <w:tcW w:w="1257" w:type="dxa"/>
            <w:shd w:val="clear" w:color="auto" w:fill="FFFF00"/>
          </w:tcPr>
          <w:p w14:paraId="7E2BA4C0" w14:textId="2233ED30" w:rsidR="003E2181" w:rsidRPr="002D185A" w:rsidRDefault="00A93FCE" w:rsidP="00B04669">
            <w:pPr>
              <w:spacing w:after="0" w:line="240" w:lineRule="auto"/>
              <w:jc w:val="center"/>
              <w:rPr>
                <w:rFonts w:cstheme="minorHAnsi"/>
                <w:b/>
                <w:color w:val="FF0000"/>
                <w:sz w:val="24"/>
                <w:szCs w:val="24"/>
              </w:rPr>
            </w:pPr>
            <w:r w:rsidRPr="002D185A">
              <w:rPr>
                <w:rFonts w:cstheme="minorHAnsi"/>
                <w:b/>
                <w:color w:val="FF0000"/>
                <w:sz w:val="24"/>
                <w:szCs w:val="24"/>
              </w:rPr>
              <w:t>YES</w:t>
            </w:r>
          </w:p>
        </w:tc>
        <w:tc>
          <w:tcPr>
            <w:tcW w:w="2782" w:type="dxa"/>
            <w:shd w:val="clear" w:color="auto" w:fill="FFFF00"/>
          </w:tcPr>
          <w:p w14:paraId="492049E4" w14:textId="77777777" w:rsidR="003E2181" w:rsidRPr="002D185A" w:rsidRDefault="00A93FCE" w:rsidP="00A93FCE">
            <w:pPr>
              <w:spacing w:after="0" w:line="240" w:lineRule="auto"/>
              <w:rPr>
                <w:rFonts w:cstheme="minorHAnsi"/>
                <w:b/>
                <w:color w:val="FF0000"/>
                <w:sz w:val="24"/>
                <w:szCs w:val="24"/>
              </w:rPr>
            </w:pPr>
            <w:r w:rsidRPr="002D185A">
              <w:rPr>
                <w:rFonts w:cstheme="minorHAnsi"/>
                <w:b/>
                <w:color w:val="FF0000"/>
                <w:sz w:val="24"/>
                <w:szCs w:val="24"/>
              </w:rPr>
              <w:t>Approve Risk Assessment</w:t>
            </w:r>
          </w:p>
          <w:p w14:paraId="6B5C4E7C" w14:textId="4D5BCF67" w:rsidR="00A93FCE" w:rsidRPr="002D185A" w:rsidRDefault="00A93FCE" w:rsidP="00A93FCE">
            <w:pPr>
              <w:spacing w:after="0" w:line="240" w:lineRule="auto"/>
              <w:rPr>
                <w:rFonts w:cstheme="minorHAnsi"/>
                <w:b/>
                <w:color w:val="FF0000"/>
                <w:sz w:val="24"/>
                <w:szCs w:val="24"/>
              </w:rPr>
            </w:pPr>
            <w:r w:rsidRPr="002D185A">
              <w:rPr>
                <w:rFonts w:cstheme="minorHAnsi"/>
                <w:b/>
                <w:color w:val="FF0000"/>
                <w:sz w:val="24"/>
                <w:szCs w:val="24"/>
              </w:rPr>
              <w:t>Confirm signage provisions.</w:t>
            </w:r>
          </w:p>
        </w:tc>
      </w:tr>
      <w:tr w:rsidR="00E94B8F" w:rsidRPr="00F162A9" w14:paraId="13CDCE7E" w14:textId="77777777" w:rsidTr="0041194F">
        <w:tc>
          <w:tcPr>
            <w:tcW w:w="6724" w:type="dxa"/>
          </w:tcPr>
          <w:p w14:paraId="64B8969F" w14:textId="42331AFD" w:rsidR="003E2181" w:rsidRPr="00F162A9" w:rsidRDefault="00A93FCE" w:rsidP="00A93FCE">
            <w:pPr>
              <w:pStyle w:val="ListParagraph"/>
              <w:numPr>
                <w:ilvl w:val="0"/>
                <w:numId w:val="6"/>
              </w:numPr>
              <w:spacing w:after="0" w:line="240" w:lineRule="auto"/>
              <w:ind w:left="174" w:hanging="174"/>
              <w:rPr>
                <w:rFonts w:cstheme="minorHAnsi"/>
                <w:bCs/>
                <w:sz w:val="24"/>
                <w:szCs w:val="24"/>
              </w:rPr>
            </w:pPr>
            <w:r w:rsidRPr="00F162A9">
              <w:rPr>
                <w:rFonts w:cstheme="minorHAnsi"/>
                <w:bCs/>
                <w:sz w:val="24"/>
                <w:szCs w:val="24"/>
              </w:rPr>
              <w:t xml:space="preserve">A resident has written to council regarding the grass at the playing fields which he has said is always well cut with the exception of the grass around the pavilion which is very long and often contains litter. </w:t>
            </w:r>
          </w:p>
        </w:tc>
        <w:tc>
          <w:tcPr>
            <w:tcW w:w="1257" w:type="dxa"/>
            <w:shd w:val="clear" w:color="auto" w:fill="FFFF00"/>
          </w:tcPr>
          <w:p w14:paraId="1877447B" w14:textId="584180AD" w:rsidR="003E2181" w:rsidRPr="002D185A" w:rsidRDefault="00A93FCE" w:rsidP="00B04669">
            <w:pPr>
              <w:spacing w:after="0" w:line="240" w:lineRule="auto"/>
              <w:jc w:val="center"/>
              <w:rPr>
                <w:rFonts w:cstheme="minorHAnsi"/>
                <w:b/>
                <w:color w:val="FF0000"/>
                <w:sz w:val="24"/>
                <w:szCs w:val="24"/>
              </w:rPr>
            </w:pPr>
            <w:r w:rsidRPr="002D185A">
              <w:rPr>
                <w:rFonts w:cstheme="minorHAnsi"/>
                <w:b/>
                <w:color w:val="FF0000"/>
                <w:sz w:val="24"/>
                <w:szCs w:val="24"/>
              </w:rPr>
              <w:t>YES</w:t>
            </w:r>
          </w:p>
        </w:tc>
        <w:tc>
          <w:tcPr>
            <w:tcW w:w="2782" w:type="dxa"/>
            <w:shd w:val="clear" w:color="auto" w:fill="FFFF00"/>
          </w:tcPr>
          <w:p w14:paraId="328AD9AF" w14:textId="6A7A3F25" w:rsidR="00A93FCE" w:rsidRPr="002D185A" w:rsidRDefault="00F162A9" w:rsidP="00A93FCE">
            <w:pPr>
              <w:spacing w:after="0" w:line="240" w:lineRule="auto"/>
              <w:rPr>
                <w:rFonts w:cstheme="minorHAnsi"/>
                <w:b/>
                <w:color w:val="FF0000"/>
                <w:sz w:val="24"/>
                <w:szCs w:val="24"/>
              </w:rPr>
            </w:pPr>
            <w:r w:rsidRPr="002D185A">
              <w:rPr>
                <w:rFonts w:cstheme="minorHAnsi"/>
                <w:b/>
                <w:color w:val="FF0000"/>
                <w:sz w:val="24"/>
                <w:szCs w:val="24"/>
              </w:rPr>
              <w:t>Agenda for next month?</w:t>
            </w:r>
          </w:p>
        </w:tc>
      </w:tr>
      <w:tr w:rsidR="00E94B8F" w:rsidRPr="00F162A9" w14:paraId="60CE9D90" w14:textId="77777777" w:rsidTr="006358FB">
        <w:tc>
          <w:tcPr>
            <w:tcW w:w="6724" w:type="dxa"/>
          </w:tcPr>
          <w:p w14:paraId="21C96B1C" w14:textId="77777777" w:rsidR="003E2181" w:rsidRPr="00F162A9" w:rsidRDefault="00A93FCE" w:rsidP="001D0742">
            <w:pPr>
              <w:pStyle w:val="ListParagraph"/>
              <w:numPr>
                <w:ilvl w:val="0"/>
                <w:numId w:val="6"/>
              </w:numPr>
              <w:spacing w:after="0" w:line="240" w:lineRule="auto"/>
              <w:ind w:left="176" w:hanging="176"/>
              <w:rPr>
                <w:rFonts w:cstheme="minorHAnsi"/>
                <w:bCs/>
                <w:sz w:val="24"/>
                <w:szCs w:val="24"/>
              </w:rPr>
            </w:pPr>
            <w:r w:rsidRPr="00F162A9">
              <w:rPr>
                <w:rFonts w:cstheme="minorHAnsi"/>
                <w:bCs/>
                <w:sz w:val="24"/>
                <w:szCs w:val="24"/>
              </w:rPr>
              <w:t xml:space="preserve">An agent for a landowner has enquired if there had been progression on the NDP. They had been referred to the council website section showing the minutes for the steering group and had been sent a copy of the advert for the public consultation on 28th August. </w:t>
            </w:r>
          </w:p>
          <w:p w14:paraId="597768ED" w14:textId="1EAB041C" w:rsidR="001D0742" w:rsidRPr="00F162A9" w:rsidRDefault="001D0742" w:rsidP="001D0742">
            <w:pPr>
              <w:pStyle w:val="ListParagraph"/>
              <w:spacing w:after="0" w:line="240" w:lineRule="auto"/>
              <w:ind w:left="176"/>
              <w:rPr>
                <w:rFonts w:cstheme="minorHAnsi"/>
                <w:bCs/>
                <w:sz w:val="24"/>
                <w:szCs w:val="24"/>
              </w:rPr>
            </w:pPr>
          </w:p>
        </w:tc>
        <w:tc>
          <w:tcPr>
            <w:tcW w:w="1257" w:type="dxa"/>
          </w:tcPr>
          <w:p w14:paraId="55012BEE" w14:textId="0DC7FAF3" w:rsidR="003E2181" w:rsidRPr="00F162A9" w:rsidRDefault="00A93FCE" w:rsidP="00B04669">
            <w:pPr>
              <w:spacing w:after="0" w:line="240" w:lineRule="auto"/>
              <w:jc w:val="center"/>
              <w:rPr>
                <w:rFonts w:cstheme="minorHAnsi"/>
                <w:bCs/>
                <w:sz w:val="24"/>
                <w:szCs w:val="24"/>
              </w:rPr>
            </w:pPr>
            <w:r w:rsidRPr="00F162A9">
              <w:rPr>
                <w:rFonts w:cstheme="minorHAnsi"/>
                <w:bCs/>
                <w:sz w:val="24"/>
                <w:szCs w:val="24"/>
              </w:rPr>
              <w:t>NO</w:t>
            </w:r>
          </w:p>
        </w:tc>
        <w:tc>
          <w:tcPr>
            <w:tcW w:w="2782" w:type="dxa"/>
          </w:tcPr>
          <w:p w14:paraId="28FF2F84" w14:textId="4542812D" w:rsidR="003E2181" w:rsidRPr="00F162A9" w:rsidRDefault="00D5504B" w:rsidP="00D5504B">
            <w:pPr>
              <w:spacing w:after="0" w:line="240" w:lineRule="auto"/>
              <w:rPr>
                <w:rFonts w:cstheme="minorHAnsi"/>
                <w:bCs/>
                <w:sz w:val="24"/>
                <w:szCs w:val="24"/>
              </w:rPr>
            </w:pPr>
            <w:r w:rsidRPr="00F162A9">
              <w:rPr>
                <w:rFonts w:cstheme="minorHAnsi"/>
                <w:bCs/>
                <w:sz w:val="24"/>
                <w:szCs w:val="24"/>
              </w:rPr>
              <w:t>Clerk has responded.</w:t>
            </w:r>
          </w:p>
        </w:tc>
      </w:tr>
      <w:tr w:rsidR="00E94B8F" w:rsidRPr="00F162A9" w14:paraId="0458EF8F" w14:textId="77777777" w:rsidTr="006358FB">
        <w:tc>
          <w:tcPr>
            <w:tcW w:w="6724" w:type="dxa"/>
          </w:tcPr>
          <w:p w14:paraId="0247DD11" w14:textId="6ED56CC5" w:rsidR="00A93FCE" w:rsidRPr="00F162A9" w:rsidRDefault="00A93FCE" w:rsidP="00D5504B">
            <w:pPr>
              <w:pStyle w:val="ListParagraph"/>
              <w:numPr>
                <w:ilvl w:val="0"/>
                <w:numId w:val="6"/>
              </w:numPr>
              <w:ind w:left="174" w:hanging="174"/>
              <w:rPr>
                <w:rFonts w:cstheme="minorHAnsi"/>
                <w:bCs/>
                <w:sz w:val="24"/>
                <w:szCs w:val="24"/>
              </w:rPr>
            </w:pPr>
            <w:r w:rsidRPr="00F162A9">
              <w:rPr>
                <w:rFonts w:cstheme="minorHAnsi"/>
                <w:bCs/>
                <w:sz w:val="24"/>
                <w:szCs w:val="24"/>
              </w:rPr>
              <w:t>A resident enquired if a response had been received from HCC in relation to the parking and verge encroachment in Five Bells Lane. A link to the news section of the PC website had been provided showing the response from HCC</w:t>
            </w:r>
            <w:r w:rsidRPr="00F162A9">
              <w:rPr>
                <w:rFonts w:cstheme="minorHAnsi"/>
                <w:b/>
                <w:i/>
                <w:iCs/>
                <w:sz w:val="24"/>
                <w:szCs w:val="24"/>
              </w:rPr>
              <w:t xml:space="preserve">: </w:t>
            </w:r>
            <w:r w:rsidR="00D5504B" w:rsidRPr="00F162A9">
              <w:rPr>
                <w:rFonts w:cstheme="minorHAnsi"/>
                <w:b/>
                <w:i/>
                <w:iCs/>
                <w:sz w:val="24"/>
                <w:szCs w:val="24"/>
              </w:rPr>
              <w:t xml:space="preserve">  “</w:t>
            </w:r>
            <w:r w:rsidRPr="00F162A9">
              <w:rPr>
                <w:rFonts w:cstheme="minorHAnsi"/>
                <w:b/>
                <w:i/>
                <w:iCs/>
                <w:sz w:val="24"/>
                <w:szCs w:val="24"/>
              </w:rPr>
              <w:t>Further to our previous communication regarding the verge outside Thornley House, the matter was referred to the Highways Manager. After careful consideration and discussion with the senior manager, whilst there appears to be a small encroachment, there doesn't appear sufficient verge encroachment overlaying the carriageway surface or risk to undertake enforcement action.</w:t>
            </w:r>
            <w:r w:rsidR="00D5504B" w:rsidRPr="00F162A9">
              <w:rPr>
                <w:rFonts w:cstheme="minorHAnsi"/>
                <w:b/>
                <w:i/>
                <w:iCs/>
                <w:sz w:val="24"/>
                <w:szCs w:val="24"/>
              </w:rPr>
              <w:t xml:space="preserve">  </w:t>
            </w:r>
            <w:r w:rsidRPr="00F162A9">
              <w:rPr>
                <w:rFonts w:cstheme="minorHAnsi"/>
                <w:b/>
                <w:i/>
                <w:iCs/>
                <w:sz w:val="24"/>
                <w:szCs w:val="24"/>
              </w:rPr>
              <w:t xml:space="preserve">The original boundary remains highway and therefore </w:t>
            </w:r>
            <w:r w:rsidRPr="00F162A9">
              <w:rPr>
                <w:rFonts w:cstheme="minorHAnsi"/>
                <w:b/>
                <w:i/>
                <w:iCs/>
                <w:sz w:val="24"/>
                <w:szCs w:val="24"/>
              </w:rPr>
              <w:lastRenderedPageBreak/>
              <w:t>may be re</w:t>
            </w:r>
            <w:r w:rsidR="00F162A9">
              <w:rPr>
                <w:rFonts w:cstheme="minorHAnsi"/>
                <w:b/>
                <w:i/>
                <w:iCs/>
                <w:sz w:val="24"/>
                <w:szCs w:val="24"/>
              </w:rPr>
              <w:t>-</w:t>
            </w:r>
            <w:r w:rsidRPr="00F162A9">
              <w:rPr>
                <w:rFonts w:cstheme="minorHAnsi"/>
                <w:b/>
                <w:i/>
                <w:iCs/>
                <w:sz w:val="24"/>
                <w:szCs w:val="24"/>
              </w:rPr>
              <w:t>established by future maintenance or vehicular overrun.</w:t>
            </w:r>
            <w:r w:rsidR="00D5504B" w:rsidRPr="00F162A9">
              <w:rPr>
                <w:rFonts w:cstheme="minorHAnsi"/>
                <w:b/>
                <w:i/>
                <w:iCs/>
                <w:sz w:val="24"/>
                <w:szCs w:val="24"/>
              </w:rPr>
              <w:t xml:space="preserve">  </w:t>
            </w:r>
            <w:r w:rsidRPr="00F162A9">
              <w:rPr>
                <w:rFonts w:cstheme="minorHAnsi"/>
                <w:b/>
                <w:i/>
                <w:iCs/>
                <w:sz w:val="24"/>
                <w:szCs w:val="24"/>
              </w:rPr>
              <w:t>kind regards</w:t>
            </w:r>
            <w:r w:rsidR="00D5504B" w:rsidRPr="00F162A9">
              <w:rPr>
                <w:rFonts w:cstheme="minorHAnsi"/>
                <w:b/>
                <w:i/>
                <w:iCs/>
                <w:sz w:val="24"/>
                <w:szCs w:val="24"/>
              </w:rPr>
              <w:t xml:space="preserve">, </w:t>
            </w:r>
            <w:r w:rsidRPr="00F162A9">
              <w:rPr>
                <w:rFonts w:cstheme="minorHAnsi"/>
                <w:b/>
                <w:i/>
                <w:iCs/>
                <w:sz w:val="24"/>
                <w:szCs w:val="24"/>
              </w:rPr>
              <w:t>Highways Support Officer”</w:t>
            </w:r>
          </w:p>
        </w:tc>
        <w:tc>
          <w:tcPr>
            <w:tcW w:w="1257" w:type="dxa"/>
          </w:tcPr>
          <w:p w14:paraId="19F87F5D" w14:textId="3EE87C55" w:rsidR="00A93FCE" w:rsidRPr="00F162A9" w:rsidRDefault="00D5504B" w:rsidP="00B04669">
            <w:pPr>
              <w:spacing w:after="0" w:line="240" w:lineRule="auto"/>
              <w:jc w:val="center"/>
              <w:rPr>
                <w:rFonts w:cstheme="minorHAnsi"/>
                <w:bCs/>
                <w:sz w:val="24"/>
                <w:szCs w:val="24"/>
              </w:rPr>
            </w:pPr>
            <w:r w:rsidRPr="00F162A9">
              <w:rPr>
                <w:rFonts w:cstheme="minorHAnsi"/>
                <w:bCs/>
                <w:sz w:val="24"/>
                <w:szCs w:val="24"/>
              </w:rPr>
              <w:lastRenderedPageBreak/>
              <w:t>NO</w:t>
            </w:r>
          </w:p>
        </w:tc>
        <w:tc>
          <w:tcPr>
            <w:tcW w:w="2782" w:type="dxa"/>
          </w:tcPr>
          <w:p w14:paraId="6D3AD060" w14:textId="57FA59B3" w:rsidR="00A93FCE" w:rsidRPr="00F162A9" w:rsidRDefault="00D5504B" w:rsidP="00D5504B">
            <w:pPr>
              <w:spacing w:after="0" w:line="240" w:lineRule="auto"/>
              <w:rPr>
                <w:rFonts w:cstheme="minorHAnsi"/>
                <w:bCs/>
                <w:sz w:val="24"/>
                <w:szCs w:val="24"/>
              </w:rPr>
            </w:pPr>
            <w:r w:rsidRPr="00F162A9">
              <w:rPr>
                <w:rFonts w:cstheme="minorHAnsi"/>
                <w:bCs/>
                <w:sz w:val="24"/>
                <w:szCs w:val="24"/>
              </w:rPr>
              <w:t>Clerk has responded.</w:t>
            </w:r>
          </w:p>
        </w:tc>
      </w:tr>
      <w:tr w:rsidR="00E94B8F" w:rsidRPr="00F162A9" w14:paraId="58588ABB" w14:textId="77777777" w:rsidTr="006358FB">
        <w:tc>
          <w:tcPr>
            <w:tcW w:w="6724" w:type="dxa"/>
          </w:tcPr>
          <w:p w14:paraId="6C66FD23" w14:textId="62196BFF" w:rsidR="00A93FCE" w:rsidRPr="00F162A9" w:rsidRDefault="00A93FCE" w:rsidP="00D5504B">
            <w:pPr>
              <w:pStyle w:val="ListParagraph"/>
              <w:numPr>
                <w:ilvl w:val="0"/>
                <w:numId w:val="6"/>
              </w:numPr>
              <w:spacing w:after="0" w:line="240" w:lineRule="auto"/>
              <w:ind w:left="174" w:hanging="174"/>
              <w:rPr>
                <w:rFonts w:cstheme="minorHAnsi"/>
                <w:bCs/>
                <w:sz w:val="24"/>
                <w:szCs w:val="24"/>
              </w:rPr>
            </w:pPr>
            <w:r w:rsidRPr="00F162A9">
              <w:rPr>
                <w:sz w:val="24"/>
                <w:szCs w:val="24"/>
              </w:rPr>
              <w:t xml:space="preserve">A resident has asked if the steep style at the back of </w:t>
            </w:r>
            <w:proofErr w:type="spellStart"/>
            <w:r w:rsidRPr="00F162A9">
              <w:rPr>
                <w:sz w:val="24"/>
                <w:szCs w:val="24"/>
              </w:rPr>
              <w:t>Ringwold</w:t>
            </w:r>
            <w:proofErr w:type="spellEnd"/>
            <w:r w:rsidRPr="00F162A9">
              <w:rPr>
                <w:sz w:val="24"/>
                <w:szCs w:val="24"/>
              </w:rPr>
              <w:t xml:space="preserve"> House could have a couple of concrete blocks inserted at each end to aid climbing over. </w:t>
            </w:r>
          </w:p>
        </w:tc>
        <w:tc>
          <w:tcPr>
            <w:tcW w:w="1257" w:type="dxa"/>
            <w:shd w:val="clear" w:color="auto" w:fill="auto"/>
          </w:tcPr>
          <w:p w14:paraId="460A1BDB" w14:textId="15FE8705" w:rsidR="00A93FCE" w:rsidRPr="002D185A" w:rsidRDefault="002D185A" w:rsidP="00B04669">
            <w:pPr>
              <w:spacing w:after="0" w:line="240" w:lineRule="auto"/>
              <w:jc w:val="center"/>
              <w:rPr>
                <w:rFonts w:cstheme="minorHAnsi"/>
                <w:bCs/>
                <w:sz w:val="24"/>
                <w:szCs w:val="24"/>
              </w:rPr>
            </w:pPr>
            <w:r w:rsidRPr="002D185A">
              <w:rPr>
                <w:rFonts w:cstheme="minorHAnsi"/>
                <w:bCs/>
                <w:sz w:val="24"/>
                <w:szCs w:val="24"/>
              </w:rPr>
              <w:t>NO</w:t>
            </w:r>
          </w:p>
        </w:tc>
        <w:tc>
          <w:tcPr>
            <w:tcW w:w="2782" w:type="dxa"/>
            <w:shd w:val="clear" w:color="auto" w:fill="auto"/>
          </w:tcPr>
          <w:p w14:paraId="0CDB6905" w14:textId="67A47564" w:rsidR="00A93FCE" w:rsidRPr="002D185A" w:rsidRDefault="002D185A" w:rsidP="00B04669">
            <w:pPr>
              <w:spacing w:after="0" w:line="240" w:lineRule="auto"/>
              <w:jc w:val="center"/>
              <w:rPr>
                <w:rFonts w:cstheme="minorHAnsi"/>
                <w:bCs/>
                <w:sz w:val="24"/>
                <w:szCs w:val="24"/>
              </w:rPr>
            </w:pPr>
            <w:r w:rsidRPr="002D185A">
              <w:rPr>
                <w:rFonts w:cstheme="minorHAnsi"/>
                <w:bCs/>
                <w:sz w:val="24"/>
                <w:szCs w:val="24"/>
              </w:rPr>
              <w:t>This has been passed to the Over Wallop Clerk to look into as the area is part of OW Parish.</w:t>
            </w:r>
          </w:p>
        </w:tc>
      </w:tr>
      <w:tr w:rsidR="002D185A" w:rsidRPr="00F162A9" w14:paraId="75563B9F" w14:textId="77777777" w:rsidTr="006358FB">
        <w:tc>
          <w:tcPr>
            <w:tcW w:w="6724" w:type="dxa"/>
          </w:tcPr>
          <w:p w14:paraId="52AA60FF" w14:textId="334D06F9" w:rsidR="002D185A" w:rsidRPr="002D185A" w:rsidRDefault="002D185A" w:rsidP="00D5504B">
            <w:pPr>
              <w:pStyle w:val="ListParagraph"/>
              <w:numPr>
                <w:ilvl w:val="0"/>
                <w:numId w:val="6"/>
              </w:numPr>
              <w:spacing w:after="0" w:line="240" w:lineRule="auto"/>
              <w:ind w:left="174" w:hanging="174"/>
              <w:rPr>
                <w:rFonts w:cstheme="minorHAnsi"/>
                <w:sz w:val="24"/>
                <w:szCs w:val="24"/>
              </w:rPr>
            </w:pPr>
            <w:r w:rsidRPr="002D185A">
              <w:rPr>
                <w:rFonts w:cstheme="minorHAnsi"/>
                <w:sz w:val="24"/>
                <w:szCs w:val="24"/>
              </w:rPr>
              <w:t>It was also mentioned that the footpath in Bent Street has branches overhanging the wall from Hill Farm House and these were at head height. The footpaths officer would investigate.</w:t>
            </w:r>
          </w:p>
        </w:tc>
        <w:tc>
          <w:tcPr>
            <w:tcW w:w="1257" w:type="dxa"/>
            <w:shd w:val="clear" w:color="auto" w:fill="auto"/>
          </w:tcPr>
          <w:p w14:paraId="6D57ED2D" w14:textId="5744C142" w:rsidR="002D185A" w:rsidRPr="002D185A" w:rsidRDefault="002D185A" w:rsidP="00B04669">
            <w:pPr>
              <w:spacing w:after="0" w:line="240" w:lineRule="auto"/>
              <w:jc w:val="center"/>
              <w:rPr>
                <w:rFonts w:cstheme="minorHAnsi"/>
                <w:bCs/>
                <w:sz w:val="24"/>
                <w:szCs w:val="24"/>
              </w:rPr>
            </w:pPr>
            <w:r w:rsidRPr="002D185A">
              <w:rPr>
                <w:rFonts w:cstheme="minorHAnsi"/>
                <w:bCs/>
                <w:sz w:val="24"/>
                <w:szCs w:val="24"/>
              </w:rPr>
              <w:t>NO</w:t>
            </w:r>
          </w:p>
        </w:tc>
        <w:tc>
          <w:tcPr>
            <w:tcW w:w="2782" w:type="dxa"/>
            <w:shd w:val="clear" w:color="auto" w:fill="auto"/>
          </w:tcPr>
          <w:p w14:paraId="65B232C3" w14:textId="77777777" w:rsidR="002D185A" w:rsidRPr="002D185A" w:rsidRDefault="002D185A" w:rsidP="00B04669">
            <w:pPr>
              <w:spacing w:after="0" w:line="240" w:lineRule="auto"/>
              <w:jc w:val="center"/>
              <w:rPr>
                <w:rFonts w:cstheme="minorHAnsi"/>
                <w:color w:val="222222"/>
                <w:sz w:val="24"/>
                <w:szCs w:val="24"/>
                <w:shd w:val="clear" w:color="auto" w:fill="FFFFFF"/>
              </w:rPr>
            </w:pPr>
            <w:r w:rsidRPr="002D185A">
              <w:rPr>
                <w:rFonts w:cstheme="minorHAnsi"/>
                <w:color w:val="222222"/>
                <w:sz w:val="24"/>
                <w:szCs w:val="24"/>
                <w:shd w:val="clear" w:color="auto" w:fill="FFFFFF"/>
              </w:rPr>
              <w:t xml:space="preserve">The </w:t>
            </w:r>
            <w:proofErr w:type="spellStart"/>
            <w:r w:rsidRPr="002D185A">
              <w:rPr>
                <w:rFonts w:cstheme="minorHAnsi"/>
                <w:color w:val="222222"/>
                <w:sz w:val="24"/>
                <w:szCs w:val="24"/>
                <w:shd w:val="clear" w:color="auto" w:fill="FFFFFF"/>
              </w:rPr>
              <w:t>NWFootpath</w:t>
            </w:r>
            <w:proofErr w:type="spellEnd"/>
            <w:r w:rsidRPr="002D185A">
              <w:rPr>
                <w:rFonts w:cstheme="minorHAnsi"/>
                <w:color w:val="222222"/>
                <w:sz w:val="24"/>
                <w:szCs w:val="24"/>
                <w:shd w:val="clear" w:color="auto" w:fill="FFFFFF"/>
              </w:rPr>
              <w:t xml:space="preserve"> officer has checked and there is plenty of room (about a metre) of space to walk around the branches which are laden with fruit.</w:t>
            </w:r>
          </w:p>
          <w:p w14:paraId="6132CFAE" w14:textId="62787473" w:rsidR="002D185A" w:rsidRPr="002D185A" w:rsidRDefault="002D185A" w:rsidP="00B04669">
            <w:pPr>
              <w:spacing w:after="0" w:line="240" w:lineRule="auto"/>
              <w:jc w:val="center"/>
              <w:rPr>
                <w:rFonts w:cstheme="minorHAnsi"/>
                <w:bCs/>
                <w:sz w:val="24"/>
                <w:szCs w:val="24"/>
              </w:rPr>
            </w:pPr>
            <w:r w:rsidRPr="002D185A">
              <w:rPr>
                <w:rFonts w:cstheme="minorHAnsi"/>
                <w:color w:val="222222"/>
                <w:sz w:val="24"/>
                <w:szCs w:val="24"/>
                <w:shd w:val="clear" w:color="auto" w:fill="FFFFFF"/>
              </w:rPr>
              <w:t>The branches will be cut back after the growing season .</w:t>
            </w:r>
          </w:p>
        </w:tc>
      </w:tr>
      <w:tr w:rsidR="00E94B8F" w:rsidRPr="00F162A9" w14:paraId="632E4120" w14:textId="77777777" w:rsidTr="0041194F">
        <w:tc>
          <w:tcPr>
            <w:tcW w:w="6724" w:type="dxa"/>
          </w:tcPr>
          <w:p w14:paraId="6D168B23" w14:textId="1A20FA08" w:rsidR="00E94B8F" w:rsidRPr="00F162A9" w:rsidRDefault="001D0742" w:rsidP="001D0742">
            <w:pPr>
              <w:pStyle w:val="ListParagraph"/>
              <w:numPr>
                <w:ilvl w:val="0"/>
                <w:numId w:val="6"/>
              </w:numPr>
              <w:spacing w:after="0" w:line="240" w:lineRule="auto"/>
              <w:ind w:left="174" w:hanging="174"/>
              <w:rPr>
                <w:rFonts w:cstheme="minorHAnsi"/>
                <w:bCs/>
                <w:sz w:val="24"/>
                <w:szCs w:val="24"/>
              </w:rPr>
            </w:pPr>
            <w:r w:rsidRPr="00F162A9">
              <w:rPr>
                <w:noProof/>
                <w:sz w:val="24"/>
                <w:szCs w:val="24"/>
              </w:rPr>
              <w:drawing>
                <wp:anchor distT="0" distB="0" distL="114300" distR="114300" simplePos="0" relativeHeight="251658240" behindDoc="0" locked="0" layoutInCell="1" allowOverlap="1" wp14:anchorId="51CA9CC2" wp14:editId="6271B162">
                  <wp:simplePos x="0" y="0"/>
                  <wp:positionH relativeFrom="column">
                    <wp:posOffset>800735</wp:posOffset>
                  </wp:positionH>
                  <wp:positionV relativeFrom="paragraph">
                    <wp:posOffset>289560</wp:posOffset>
                  </wp:positionV>
                  <wp:extent cx="3355975" cy="2126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55975" cy="2126615"/>
                          </a:xfrm>
                          <a:prstGeom prst="rect">
                            <a:avLst/>
                          </a:prstGeom>
                        </pic:spPr>
                      </pic:pic>
                    </a:graphicData>
                  </a:graphic>
                </wp:anchor>
              </w:drawing>
            </w:r>
            <w:r w:rsidR="00A93FCE" w:rsidRPr="00F162A9">
              <w:rPr>
                <w:rFonts w:cstheme="minorHAnsi"/>
                <w:bCs/>
                <w:sz w:val="24"/>
                <w:szCs w:val="24"/>
              </w:rPr>
              <w:t xml:space="preserve">A landowner has advised that some changes have been proposed to an existing mobile phone mast which abuts a right of way </w:t>
            </w:r>
            <w:r w:rsidR="00E94B8F" w:rsidRPr="00F162A9">
              <w:rPr>
                <w:rFonts w:cstheme="minorHAnsi"/>
                <w:bCs/>
                <w:sz w:val="24"/>
                <w:szCs w:val="24"/>
              </w:rPr>
              <w:t>near the A30 at Nine Mile.</w:t>
            </w:r>
            <w:r w:rsidR="00A93FCE" w:rsidRPr="00F162A9">
              <w:rPr>
                <w:rFonts w:cstheme="minorHAnsi"/>
                <w:bCs/>
                <w:sz w:val="24"/>
                <w:szCs w:val="24"/>
              </w:rPr>
              <w:t xml:space="preserve"> </w:t>
            </w:r>
            <w:r w:rsidRPr="00F162A9">
              <w:rPr>
                <w:rFonts w:cstheme="minorHAnsi"/>
                <w:bCs/>
                <w:sz w:val="24"/>
                <w:szCs w:val="24"/>
              </w:rPr>
              <w:t xml:space="preserve"> </w:t>
            </w:r>
            <w:r w:rsidR="00E94B8F" w:rsidRPr="00F162A9">
              <w:rPr>
                <w:rFonts w:cstheme="minorHAnsi"/>
                <w:bCs/>
                <w:sz w:val="24"/>
                <w:szCs w:val="24"/>
              </w:rPr>
              <w:t xml:space="preserve">The mast operator (Cellnex) is seeking to upgrade the mobile phone mast which lies to the north of the A30 and Nine Mile Water farm buildings. The upgrade will include 5G in the future. </w:t>
            </w:r>
          </w:p>
        </w:tc>
        <w:tc>
          <w:tcPr>
            <w:tcW w:w="1257" w:type="dxa"/>
            <w:shd w:val="clear" w:color="auto" w:fill="FFFF00"/>
          </w:tcPr>
          <w:p w14:paraId="14E4B886" w14:textId="32163CA3" w:rsidR="00A93FCE" w:rsidRPr="002D185A" w:rsidRDefault="00E94B8F" w:rsidP="00B04669">
            <w:pPr>
              <w:spacing w:after="0" w:line="240" w:lineRule="auto"/>
              <w:jc w:val="center"/>
              <w:rPr>
                <w:rFonts w:cstheme="minorHAnsi"/>
                <w:b/>
                <w:color w:val="FF0000"/>
                <w:sz w:val="24"/>
                <w:szCs w:val="24"/>
              </w:rPr>
            </w:pPr>
            <w:r w:rsidRPr="002D185A">
              <w:rPr>
                <w:rFonts w:cstheme="minorHAnsi"/>
                <w:b/>
                <w:color w:val="FF0000"/>
                <w:sz w:val="24"/>
                <w:szCs w:val="24"/>
              </w:rPr>
              <w:t>YES</w:t>
            </w:r>
          </w:p>
        </w:tc>
        <w:tc>
          <w:tcPr>
            <w:tcW w:w="2782" w:type="dxa"/>
            <w:shd w:val="clear" w:color="auto" w:fill="FFFF00"/>
          </w:tcPr>
          <w:p w14:paraId="219B20C2" w14:textId="77777777" w:rsidR="00A93FCE" w:rsidRPr="002D185A" w:rsidRDefault="00E94B8F" w:rsidP="00D5504B">
            <w:pPr>
              <w:spacing w:after="0" w:line="240" w:lineRule="auto"/>
              <w:rPr>
                <w:rFonts w:cstheme="minorHAnsi"/>
                <w:b/>
                <w:color w:val="FF0000"/>
                <w:sz w:val="24"/>
                <w:szCs w:val="24"/>
              </w:rPr>
            </w:pPr>
            <w:r w:rsidRPr="002D185A">
              <w:rPr>
                <w:rFonts w:cstheme="minorHAnsi"/>
                <w:b/>
                <w:color w:val="FF0000"/>
                <w:sz w:val="24"/>
                <w:szCs w:val="24"/>
              </w:rPr>
              <w:t>Decide on actions to take.</w:t>
            </w:r>
          </w:p>
          <w:p w14:paraId="44A84208" w14:textId="77777777" w:rsidR="00E94B8F" w:rsidRPr="002D185A" w:rsidRDefault="00E94B8F" w:rsidP="00D5504B">
            <w:pPr>
              <w:spacing w:after="0" w:line="240" w:lineRule="auto"/>
              <w:rPr>
                <w:rFonts w:cstheme="minorHAnsi"/>
                <w:b/>
                <w:color w:val="FF0000"/>
                <w:sz w:val="24"/>
                <w:szCs w:val="24"/>
              </w:rPr>
            </w:pPr>
            <w:r w:rsidRPr="002D185A">
              <w:rPr>
                <w:rFonts w:cstheme="minorHAnsi"/>
                <w:b/>
                <w:color w:val="FF0000"/>
                <w:sz w:val="24"/>
                <w:szCs w:val="24"/>
              </w:rPr>
              <w:t>Publicise?</w:t>
            </w:r>
          </w:p>
          <w:p w14:paraId="2587BB6E" w14:textId="3937AF00" w:rsidR="00E94B8F" w:rsidRPr="002D185A" w:rsidRDefault="00E94B8F" w:rsidP="00D5504B">
            <w:pPr>
              <w:spacing w:after="0" w:line="240" w:lineRule="auto"/>
              <w:rPr>
                <w:rFonts w:cstheme="minorHAnsi"/>
                <w:b/>
                <w:color w:val="FF0000"/>
                <w:sz w:val="24"/>
                <w:szCs w:val="24"/>
              </w:rPr>
            </w:pPr>
            <w:r w:rsidRPr="002D185A">
              <w:rPr>
                <w:rFonts w:cstheme="minorHAnsi"/>
                <w:b/>
                <w:color w:val="FF0000"/>
                <w:sz w:val="24"/>
                <w:szCs w:val="24"/>
              </w:rPr>
              <w:t>Register comments with planning?</w:t>
            </w:r>
          </w:p>
        </w:tc>
      </w:tr>
      <w:tr w:rsidR="00E94B8F" w:rsidRPr="00F162A9" w14:paraId="5BB9131D" w14:textId="77777777" w:rsidTr="006358FB">
        <w:tc>
          <w:tcPr>
            <w:tcW w:w="6724" w:type="dxa"/>
          </w:tcPr>
          <w:p w14:paraId="2A1FC77C" w14:textId="6DA339DF" w:rsidR="00A93FCE" w:rsidRPr="00F162A9" w:rsidRDefault="001D0742" w:rsidP="00226195">
            <w:pPr>
              <w:pStyle w:val="ListParagraph"/>
              <w:numPr>
                <w:ilvl w:val="0"/>
                <w:numId w:val="6"/>
              </w:numPr>
              <w:spacing w:after="0" w:line="240" w:lineRule="auto"/>
              <w:ind w:left="174" w:hanging="174"/>
              <w:rPr>
                <w:rFonts w:cstheme="minorHAnsi"/>
                <w:bCs/>
                <w:sz w:val="24"/>
                <w:szCs w:val="24"/>
              </w:rPr>
            </w:pPr>
            <w:r w:rsidRPr="00F162A9">
              <w:rPr>
                <w:rFonts w:cstheme="minorHAnsi"/>
                <w:bCs/>
                <w:sz w:val="24"/>
                <w:szCs w:val="24"/>
              </w:rPr>
              <w:t>A landowner has written regarding the</w:t>
            </w:r>
            <w:r w:rsidR="0076146D" w:rsidRPr="00F162A9">
              <w:rPr>
                <w:rFonts w:cstheme="minorHAnsi"/>
                <w:bCs/>
                <w:sz w:val="24"/>
                <w:szCs w:val="24"/>
              </w:rPr>
              <w:t xml:space="preserve"> proposal that part of his property be designated a Green Space in the NDP. </w:t>
            </w:r>
            <w:r w:rsidR="00D10E78" w:rsidRPr="00F162A9">
              <w:rPr>
                <w:rFonts w:cstheme="minorHAnsi"/>
                <w:bCs/>
                <w:sz w:val="24"/>
                <w:szCs w:val="24"/>
              </w:rPr>
              <w:t>His query has been forwarded to the NDP Steering Group who will consider the request at their next meeting. In the meantime, the resident has been sent a copy of the FAQ on Green Spaces that was provided for the public consultation on 28</w:t>
            </w:r>
            <w:r w:rsidR="00D10E78" w:rsidRPr="00F162A9">
              <w:rPr>
                <w:rFonts w:cstheme="minorHAnsi"/>
                <w:bCs/>
                <w:sz w:val="24"/>
                <w:szCs w:val="24"/>
                <w:vertAlign w:val="superscript"/>
              </w:rPr>
              <w:t>th</w:t>
            </w:r>
            <w:r w:rsidR="00D10E78" w:rsidRPr="00F162A9">
              <w:rPr>
                <w:rFonts w:cstheme="minorHAnsi"/>
                <w:bCs/>
                <w:sz w:val="24"/>
                <w:szCs w:val="24"/>
              </w:rPr>
              <w:t xml:space="preserve"> August.</w:t>
            </w:r>
          </w:p>
        </w:tc>
        <w:tc>
          <w:tcPr>
            <w:tcW w:w="1257" w:type="dxa"/>
          </w:tcPr>
          <w:p w14:paraId="2034A086" w14:textId="22CE93DD" w:rsidR="00A93FCE" w:rsidRPr="00F162A9" w:rsidRDefault="00D10E78" w:rsidP="00B04669">
            <w:pPr>
              <w:spacing w:after="0" w:line="240" w:lineRule="auto"/>
              <w:jc w:val="center"/>
              <w:rPr>
                <w:rFonts w:cstheme="minorHAnsi"/>
                <w:bCs/>
                <w:sz w:val="24"/>
                <w:szCs w:val="24"/>
              </w:rPr>
            </w:pPr>
            <w:r w:rsidRPr="00F162A9">
              <w:rPr>
                <w:rFonts w:cstheme="minorHAnsi"/>
                <w:bCs/>
                <w:sz w:val="24"/>
                <w:szCs w:val="24"/>
              </w:rPr>
              <w:t>NO</w:t>
            </w:r>
          </w:p>
        </w:tc>
        <w:tc>
          <w:tcPr>
            <w:tcW w:w="2782" w:type="dxa"/>
          </w:tcPr>
          <w:p w14:paraId="1DFF06EA" w14:textId="38EFE5AC" w:rsidR="00A93FCE" w:rsidRPr="00F162A9" w:rsidRDefault="00D10E78" w:rsidP="00D10E78">
            <w:pPr>
              <w:spacing w:after="0" w:line="240" w:lineRule="auto"/>
              <w:rPr>
                <w:rFonts w:cstheme="minorHAnsi"/>
                <w:bCs/>
                <w:sz w:val="24"/>
                <w:szCs w:val="24"/>
              </w:rPr>
            </w:pPr>
            <w:r w:rsidRPr="00F162A9">
              <w:rPr>
                <w:rFonts w:cstheme="minorHAnsi"/>
                <w:bCs/>
                <w:sz w:val="24"/>
                <w:szCs w:val="24"/>
              </w:rPr>
              <w:t>Clerk to add correspondence to NDP SG Agenda.</w:t>
            </w:r>
          </w:p>
        </w:tc>
      </w:tr>
      <w:tr w:rsidR="00E94B8F" w:rsidRPr="00F162A9" w14:paraId="59E7E022" w14:textId="77777777" w:rsidTr="0041194F">
        <w:tc>
          <w:tcPr>
            <w:tcW w:w="6724" w:type="dxa"/>
          </w:tcPr>
          <w:p w14:paraId="3E302CF1" w14:textId="2BD73DBF" w:rsidR="00A93FCE" w:rsidRPr="00F162A9" w:rsidRDefault="00226195" w:rsidP="00226195">
            <w:pPr>
              <w:pStyle w:val="ListParagraph"/>
              <w:numPr>
                <w:ilvl w:val="0"/>
                <w:numId w:val="6"/>
              </w:numPr>
              <w:spacing w:after="0" w:line="240" w:lineRule="auto"/>
              <w:ind w:left="174" w:hanging="174"/>
              <w:rPr>
                <w:rFonts w:cstheme="minorHAnsi"/>
                <w:bCs/>
                <w:sz w:val="24"/>
                <w:szCs w:val="24"/>
              </w:rPr>
            </w:pPr>
            <w:r w:rsidRPr="00F162A9">
              <w:rPr>
                <w:rFonts w:cstheme="minorHAnsi"/>
                <w:bCs/>
                <w:sz w:val="24"/>
                <w:szCs w:val="24"/>
              </w:rPr>
              <w:t>The Rural Community Energy Fund has written to council:</w:t>
            </w:r>
          </w:p>
          <w:p w14:paraId="6E3E9248" w14:textId="72105D71" w:rsidR="00226195" w:rsidRPr="00F162A9" w:rsidRDefault="00226195" w:rsidP="00226195">
            <w:pPr>
              <w:spacing w:after="0" w:line="240" w:lineRule="auto"/>
              <w:rPr>
                <w:rFonts w:cstheme="minorHAnsi"/>
                <w:bCs/>
                <w:sz w:val="24"/>
                <w:szCs w:val="24"/>
              </w:rPr>
            </w:pPr>
            <w:r w:rsidRPr="00F162A9">
              <w:rPr>
                <w:rFonts w:cstheme="minorHAnsi"/>
                <w:bCs/>
                <w:sz w:val="24"/>
                <w:szCs w:val="24"/>
              </w:rPr>
              <w:t>There is an opportunity for local Councils and community groups who are interested in installing renewable energy technologies to apply for up to £40,000 to cover the cost of a feasibility study from a professional consultant. Both the South East and South West Energy Hubs are available to provide support to help you make a successful application.  The eligible technologies are:</w:t>
            </w:r>
          </w:p>
          <w:p w14:paraId="26CE5FF7" w14:textId="2CD4380F"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Solar photovoltaic</w:t>
            </w:r>
          </w:p>
          <w:p w14:paraId="56444E96" w14:textId="3F6B6713"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Solar thermal</w:t>
            </w:r>
          </w:p>
          <w:p w14:paraId="1587B1C1" w14:textId="7D36E951"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Anaerobic digestion</w:t>
            </w:r>
          </w:p>
          <w:p w14:paraId="11BAE3C0" w14:textId="1CA510A5"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Wind turbines</w:t>
            </w:r>
          </w:p>
          <w:p w14:paraId="49BFFDCA" w14:textId="588201A9"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Multi-technology approaches</w:t>
            </w:r>
          </w:p>
          <w:p w14:paraId="6577FB55" w14:textId="3B097AC4"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lastRenderedPageBreak/>
              <w:t>Heat pumps (air, ground and water-source)</w:t>
            </w:r>
          </w:p>
          <w:p w14:paraId="46F1DA9F" w14:textId="7A7A2653"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heat networks (renewable fuels only)</w:t>
            </w:r>
          </w:p>
          <w:p w14:paraId="475CF16F" w14:textId="27AAE8A6"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Hydropower</w:t>
            </w:r>
          </w:p>
          <w:p w14:paraId="53A709D6" w14:textId="7F6A4045"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Bioliquids/gas/fuels</w:t>
            </w:r>
          </w:p>
          <w:p w14:paraId="5E8E79DD" w14:textId="77777777" w:rsidR="00226195" w:rsidRPr="00F162A9" w:rsidRDefault="00226195" w:rsidP="00226195">
            <w:pPr>
              <w:spacing w:after="0" w:line="240" w:lineRule="auto"/>
              <w:rPr>
                <w:rFonts w:cstheme="minorHAnsi"/>
                <w:bCs/>
                <w:sz w:val="24"/>
                <w:szCs w:val="24"/>
              </w:rPr>
            </w:pPr>
            <w:r w:rsidRPr="00F162A9">
              <w:rPr>
                <w:rFonts w:cstheme="minorHAnsi"/>
                <w:bCs/>
                <w:sz w:val="24"/>
                <w:szCs w:val="24"/>
              </w:rPr>
              <w:t>In addition to Town and Parish Councils, these types of community groups can also apply:</w:t>
            </w:r>
          </w:p>
          <w:p w14:paraId="064A4250" w14:textId="4634410B"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Community Interest Companies (CICs)</w:t>
            </w:r>
          </w:p>
          <w:p w14:paraId="69DEA30B" w14:textId="6F4B9919"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Community Benefit Societies (</w:t>
            </w:r>
            <w:proofErr w:type="spellStart"/>
            <w:r w:rsidRPr="00F162A9">
              <w:rPr>
                <w:rFonts w:cstheme="minorHAnsi"/>
                <w:bCs/>
                <w:sz w:val="24"/>
                <w:szCs w:val="24"/>
              </w:rPr>
              <w:t>Bencoms</w:t>
            </w:r>
            <w:proofErr w:type="spellEnd"/>
            <w:r w:rsidRPr="00F162A9">
              <w:rPr>
                <w:rFonts w:cstheme="minorHAnsi"/>
                <w:bCs/>
                <w:sz w:val="24"/>
                <w:szCs w:val="24"/>
              </w:rPr>
              <w:t>)</w:t>
            </w:r>
          </w:p>
          <w:p w14:paraId="1D21CEBD" w14:textId="699DD934"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Co-operatives</w:t>
            </w:r>
          </w:p>
          <w:p w14:paraId="3504F829" w14:textId="66FA3D90"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Pre-commencement societies</w:t>
            </w:r>
          </w:p>
          <w:p w14:paraId="6B18ACEE" w14:textId="77777777"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Registered Social Landlords</w:t>
            </w:r>
          </w:p>
          <w:p w14:paraId="1AB10C05" w14:textId="5D644785"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Charitable Incorporated Organisations (CIOs)</w:t>
            </w:r>
          </w:p>
          <w:p w14:paraId="1526EE77" w14:textId="3A515D1E"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Registered Charities</w:t>
            </w:r>
          </w:p>
          <w:p w14:paraId="11970C1F" w14:textId="1E0A6EDB"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Development Trusts</w:t>
            </w:r>
          </w:p>
          <w:p w14:paraId="6AB8C046" w14:textId="0597A93A"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Amateur sports associations</w:t>
            </w:r>
          </w:p>
          <w:p w14:paraId="4CB5346A" w14:textId="4A9204C5" w:rsidR="00226195" w:rsidRPr="00F162A9" w:rsidRDefault="00226195" w:rsidP="00226195">
            <w:pPr>
              <w:pStyle w:val="ListParagraph"/>
              <w:numPr>
                <w:ilvl w:val="0"/>
                <w:numId w:val="15"/>
              </w:numPr>
              <w:spacing w:after="0" w:line="240" w:lineRule="auto"/>
              <w:rPr>
                <w:rFonts w:cstheme="minorHAnsi"/>
                <w:bCs/>
                <w:sz w:val="24"/>
                <w:szCs w:val="24"/>
              </w:rPr>
            </w:pPr>
            <w:r w:rsidRPr="00F162A9">
              <w:rPr>
                <w:rFonts w:cstheme="minorHAnsi"/>
                <w:bCs/>
                <w:sz w:val="24"/>
                <w:szCs w:val="24"/>
              </w:rPr>
              <w:t>Town or Parish councils</w:t>
            </w:r>
          </w:p>
          <w:p w14:paraId="7B68884C" w14:textId="50BA86F7" w:rsidR="00226195" w:rsidRPr="00F162A9" w:rsidRDefault="001B1AC6" w:rsidP="00226195">
            <w:pPr>
              <w:spacing w:after="0" w:line="240" w:lineRule="auto"/>
              <w:rPr>
                <w:rFonts w:cstheme="minorHAnsi"/>
                <w:bCs/>
                <w:sz w:val="24"/>
                <w:szCs w:val="24"/>
              </w:rPr>
            </w:pPr>
            <w:hyperlink r:id="rId6" w:history="1">
              <w:r w:rsidR="00226195" w:rsidRPr="00F162A9">
                <w:rPr>
                  <w:rStyle w:val="Hyperlink"/>
                  <w:rFonts w:cstheme="minorHAnsi"/>
                  <w:bCs/>
                  <w:sz w:val="24"/>
                  <w:szCs w:val="24"/>
                </w:rPr>
                <w:t>https://www.energyhub.org.uk/rural-community-energy-fund/introduction/</w:t>
              </w:r>
            </w:hyperlink>
            <w:r w:rsidR="00226195" w:rsidRPr="00F162A9">
              <w:rPr>
                <w:rFonts w:cstheme="minorHAnsi"/>
                <w:bCs/>
                <w:sz w:val="24"/>
                <w:szCs w:val="24"/>
              </w:rPr>
              <w:t xml:space="preserve"> </w:t>
            </w:r>
          </w:p>
          <w:p w14:paraId="28DD5630" w14:textId="552316D8" w:rsidR="00226195" w:rsidRPr="00F162A9" w:rsidRDefault="00226195" w:rsidP="00226195">
            <w:pPr>
              <w:rPr>
                <w:rFonts w:cstheme="minorHAnsi"/>
                <w:bCs/>
                <w:sz w:val="24"/>
                <w:szCs w:val="24"/>
              </w:rPr>
            </w:pPr>
          </w:p>
        </w:tc>
        <w:tc>
          <w:tcPr>
            <w:tcW w:w="1257" w:type="dxa"/>
            <w:shd w:val="clear" w:color="auto" w:fill="FFFF00"/>
          </w:tcPr>
          <w:p w14:paraId="4E402B74" w14:textId="454B2427" w:rsidR="00A93FCE" w:rsidRPr="002D185A" w:rsidRDefault="00226195" w:rsidP="00B04669">
            <w:pPr>
              <w:spacing w:after="0" w:line="240" w:lineRule="auto"/>
              <w:jc w:val="center"/>
              <w:rPr>
                <w:rFonts w:cstheme="minorHAnsi"/>
                <w:b/>
                <w:color w:val="FF0000"/>
                <w:sz w:val="24"/>
                <w:szCs w:val="24"/>
              </w:rPr>
            </w:pPr>
            <w:r w:rsidRPr="002D185A">
              <w:rPr>
                <w:rFonts w:cstheme="minorHAnsi"/>
                <w:b/>
                <w:color w:val="FF0000"/>
                <w:sz w:val="24"/>
                <w:szCs w:val="24"/>
              </w:rPr>
              <w:lastRenderedPageBreak/>
              <w:t>YES</w:t>
            </w:r>
          </w:p>
        </w:tc>
        <w:tc>
          <w:tcPr>
            <w:tcW w:w="2782" w:type="dxa"/>
            <w:shd w:val="clear" w:color="auto" w:fill="FFFF00"/>
          </w:tcPr>
          <w:p w14:paraId="0ECFEDF1" w14:textId="03CCE6DA" w:rsidR="00A93FCE" w:rsidRPr="002D185A" w:rsidRDefault="00226195" w:rsidP="00226195">
            <w:pPr>
              <w:spacing w:after="0" w:line="240" w:lineRule="auto"/>
              <w:rPr>
                <w:rFonts w:cstheme="minorHAnsi"/>
                <w:b/>
                <w:color w:val="FF0000"/>
                <w:sz w:val="24"/>
                <w:szCs w:val="24"/>
              </w:rPr>
            </w:pPr>
            <w:r w:rsidRPr="002D185A">
              <w:rPr>
                <w:rFonts w:cstheme="minorHAnsi"/>
                <w:b/>
                <w:color w:val="FF0000"/>
                <w:sz w:val="24"/>
                <w:szCs w:val="24"/>
              </w:rPr>
              <w:t>Councillors to decide on action to take.</w:t>
            </w:r>
          </w:p>
        </w:tc>
      </w:tr>
      <w:tr w:rsidR="000218CC" w:rsidRPr="00F162A9" w14:paraId="7B9105CB" w14:textId="77777777" w:rsidTr="0041194F">
        <w:tc>
          <w:tcPr>
            <w:tcW w:w="6724" w:type="dxa"/>
          </w:tcPr>
          <w:p w14:paraId="10124D0B" w14:textId="4A949080" w:rsidR="000218CC" w:rsidRPr="00F162A9" w:rsidRDefault="000218CC" w:rsidP="00226195">
            <w:pPr>
              <w:pStyle w:val="ListParagraph"/>
              <w:numPr>
                <w:ilvl w:val="0"/>
                <w:numId w:val="6"/>
              </w:numPr>
              <w:spacing w:after="0" w:line="240" w:lineRule="auto"/>
              <w:ind w:left="174" w:hanging="174"/>
              <w:rPr>
                <w:rFonts w:cstheme="minorHAnsi"/>
                <w:bCs/>
                <w:sz w:val="24"/>
                <w:szCs w:val="24"/>
              </w:rPr>
            </w:pPr>
            <w:r w:rsidRPr="00F162A9">
              <w:rPr>
                <w:rFonts w:cstheme="minorHAnsi"/>
                <w:bCs/>
                <w:sz w:val="24"/>
                <w:szCs w:val="24"/>
              </w:rPr>
              <w:t>TVBC have advise that a new road name sign has been ordered for installation in Wallop Drove to replace the sign discarded in the hedgerow.</w:t>
            </w:r>
          </w:p>
        </w:tc>
        <w:tc>
          <w:tcPr>
            <w:tcW w:w="1257" w:type="dxa"/>
            <w:shd w:val="clear" w:color="auto" w:fill="auto"/>
          </w:tcPr>
          <w:p w14:paraId="29224F1A" w14:textId="670F4EAD" w:rsidR="000218CC" w:rsidRPr="00F162A9" w:rsidRDefault="000218CC" w:rsidP="00B04669">
            <w:pPr>
              <w:spacing w:after="0" w:line="240" w:lineRule="auto"/>
              <w:jc w:val="center"/>
              <w:rPr>
                <w:rFonts w:cstheme="minorHAnsi"/>
                <w:bCs/>
                <w:sz w:val="24"/>
                <w:szCs w:val="24"/>
              </w:rPr>
            </w:pPr>
            <w:r w:rsidRPr="00F162A9">
              <w:rPr>
                <w:rFonts w:cstheme="minorHAnsi"/>
                <w:bCs/>
                <w:sz w:val="24"/>
                <w:szCs w:val="24"/>
              </w:rPr>
              <w:t>NO</w:t>
            </w:r>
          </w:p>
        </w:tc>
        <w:tc>
          <w:tcPr>
            <w:tcW w:w="2782" w:type="dxa"/>
            <w:shd w:val="clear" w:color="auto" w:fill="auto"/>
          </w:tcPr>
          <w:p w14:paraId="24416373" w14:textId="6AAD2925" w:rsidR="000218CC" w:rsidRPr="00F162A9" w:rsidRDefault="000218CC" w:rsidP="00226195">
            <w:pPr>
              <w:spacing w:after="0" w:line="240" w:lineRule="auto"/>
              <w:rPr>
                <w:rFonts w:cstheme="minorHAnsi"/>
                <w:bCs/>
                <w:sz w:val="24"/>
                <w:szCs w:val="24"/>
              </w:rPr>
            </w:pPr>
            <w:r w:rsidRPr="00F162A9">
              <w:rPr>
                <w:rFonts w:cstheme="minorHAnsi"/>
                <w:bCs/>
                <w:sz w:val="24"/>
                <w:szCs w:val="24"/>
              </w:rPr>
              <w:t>TVBC have responded.</w:t>
            </w:r>
          </w:p>
        </w:tc>
      </w:tr>
      <w:tr w:rsidR="00F162A9" w:rsidRPr="00F162A9" w14:paraId="01F58BC6" w14:textId="77777777" w:rsidTr="0041194F">
        <w:tc>
          <w:tcPr>
            <w:tcW w:w="6724" w:type="dxa"/>
          </w:tcPr>
          <w:p w14:paraId="63C96812" w14:textId="42D615B6" w:rsidR="00F162A9" w:rsidRPr="00F162A9" w:rsidRDefault="00F162A9" w:rsidP="00226195">
            <w:pPr>
              <w:pStyle w:val="ListParagraph"/>
              <w:numPr>
                <w:ilvl w:val="0"/>
                <w:numId w:val="6"/>
              </w:numPr>
              <w:spacing w:after="0" w:line="240" w:lineRule="auto"/>
              <w:ind w:left="174" w:hanging="174"/>
              <w:rPr>
                <w:rFonts w:cstheme="minorHAnsi"/>
                <w:bCs/>
                <w:sz w:val="24"/>
                <w:szCs w:val="24"/>
              </w:rPr>
            </w:pPr>
            <w:r>
              <w:rPr>
                <w:rFonts w:cstheme="minorHAnsi"/>
                <w:bCs/>
                <w:sz w:val="24"/>
                <w:szCs w:val="24"/>
              </w:rPr>
              <w:t>A landowner has written asking if the</w:t>
            </w:r>
            <w:r w:rsidR="006358FB">
              <w:rPr>
                <w:rFonts w:cstheme="minorHAnsi"/>
                <w:bCs/>
                <w:sz w:val="24"/>
                <w:szCs w:val="24"/>
              </w:rPr>
              <w:t>re is interest in a triangle of land next to the Church being given to the P</w:t>
            </w:r>
            <w:r>
              <w:rPr>
                <w:rFonts w:cstheme="minorHAnsi"/>
                <w:bCs/>
                <w:sz w:val="24"/>
                <w:szCs w:val="24"/>
              </w:rPr>
              <w:t>arish</w:t>
            </w:r>
            <w:r w:rsidR="006358FB">
              <w:rPr>
                <w:rFonts w:cstheme="minorHAnsi"/>
                <w:bCs/>
                <w:sz w:val="24"/>
                <w:szCs w:val="24"/>
              </w:rPr>
              <w:t>/Church to aid car parking at the Church.</w:t>
            </w:r>
          </w:p>
        </w:tc>
        <w:tc>
          <w:tcPr>
            <w:tcW w:w="1257" w:type="dxa"/>
            <w:shd w:val="clear" w:color="auto" w:fill="auto"/>
          </w:tcPr>
          <w:p w14:paraId="40AA574D" w14:textId="21E1D290" w:rsidR="00F162A9" w:rsidRPr="00F162A9" w:rsidRDefault="006358FB" w:rsidP="00B04669">
            <w:pPr>
              <w:spacing w:after="0" w:line="240" w:lineRule="auto"/>
              <w:jc w:val="center"/>
              <w:rPr>
                <w:rFonts w:cstheme="minorHAnsi"/>
                <w:bCs/>
                <w:sz w:val="24"/>
                <w:szCs w:val="24"/>
              </w:rPr>
            </w:pPr>
            <w:r>
              <w:rPr>
                <w:rFonts w:cstheme="minorHAnsi"/>
                <w:bCs/>
                <w:sz w:val="24"/>
                <w:szCs w:val="24"/>
              </w:rPr>
              <w:t>NO</w:t>
            </w:r>
          </w:p>
        </w:tc>
        <w:tc>
          <w:tcPr>
            <w:tcW w:w="2782" w:type="dxa"/>
            <w:shd w:val="clear" w:color="auto" w:fill="auto"/>
          </w:tcPr>
          <w:p w14:paraId="61E3F9DD" w14:textId="5245B40E" w:rsidR="00F162A9" w:rsidRPr="00F162A9" w:rsidRDefault="006358FB" w:rsidP="00226195">
            <w:pPr>
              <w:spacing w:after="0" w:line="240" w:lineRule="auto"/>
              <w:rPr>
                <w:rFonts w:cstheme="minorHAnsi"/>
                <w:bCs/>
                <w:sz w:val="24"/>
                <w:szCs w:val="24"/>
              </w:rPr>
            </w:pPr>
            <w:r>
              <w:rPr>
                <w:rFonts w:cstheme="minorHAnsi"/>
                <w:bCs/>
                <w:sz w:val="24"/>
                <w:szCs w:val="24"/>
              </w:rPr>
              <w:t>Clerk has advised the PCC and will revert with comments for the next agenda.</w:t>
            </w:r>
          </w:p>
        </w:tc>
      </w:tr>
    </w:tbl>
    <w:p w14:paraId="1947BDB3" w14:textId="7045284F" w:rsidR="003E2181" w:rsidRDefault="003E2181" w:rsidP="00CB3839">
      <w:pPr>
        <w:spacing w:after="0" w:line="240" w:lineRule="auto"/>
      </w:pPr>
    </w:p>
    <w:sectPr w:rsidR="003E2181" w:rsidSect="00CB383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128"/>
    <w:multiLevelType w:val="hybridMultilevel"/>
    <w:tmpl w:val="B5F652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51EEE"/>
    <w:multiLevelType w:val="hybridMultilevel"/>
    <w:tmpl w:val="877058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53657"/>
    <w:multiLevelType w:val="multilevel"/>
    <w:tmpl w:val="C4A4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04C3C"/>
    <w:multiLevelType w:val="hybridMultilevel"/>
    <w:tmpl w:val="E4D67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85B0E"/>
    <w:multiLevelType w:val="hybridMultilevel"/>
    <w:tmpl w:val="DDB646FC"/>
    <w:lvl w:ilvl="0" w:tplc="4142EA1A">
      <w:numFmt w:val="bullet"/>
      <w:lvlText w:val="•"/>
      <w:lvlJc w:val="left"/>
      <w:pPr>
        <w:ind w:left="766" w:hanging="4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F5E69"/>
    <w:multiLevelType w:val="hybridMultilevel"/>
    <w:tmpl w:val="74D4721C"/>
    <w:lvl w:ilvl="0" w:tplc="4142EA1A">
      <w:numFmt w:val="bullet"/>
      <w:lvlText w:val="•"/>
      <w:lvlJc w:val="left"/>
      <w:pPr>
        <w:ind w:left="766" w:hanging="4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A4D39"/>
    <w:multiLevelType w:val="hybridMultilevel"/>
    <w:tmpl w:val="91D4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33261"/>
    <w:multiLevelType w:val="hybridMultilevel"/>
    <w:tmpl w:val="E4D67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66829"/>
    <w:multiLevelType w:val="hybridMultilevel"/>
    <w:tmpl w:val="87FEA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07A54"/>
    <w:multiLevelType w:val="hybridMultilevel"/>
    <w:tmpl w:val="8E4A49BC"/>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0" w15:restartNumberingAfterBreak="0">
    <w:nsid w:val="5DAF4873"/>
    <w:multiLevelType w:val="hybridMultilevel"/>
    <w:tmpl w:val="595EC626"/>
    <w:lvl w:ilvl="0" w:tplc="C9401672">
      <w:numFmt w:val="bullet"/>
      <w:lvlText w:val="•"/>
      <w:lvlJc w:val="left"/>
      <w:pPr>
        <w:ind w:left="750" w:hanging="39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654AE"/>
    <w:multiLevelType w:val="hybridMultilevel"/>
    <w:tmpl w:val="ABB0FD22"/>
    <w:lvl w:ilvl="0" w:tplc="4142EA1A">
      <w:numFmt w:val="bullet"/>
      <w:lvlText w:val="•"/>
      <w:lvlJc w:val="left"/>
      <w:pPr>
        <w:ind w:left="766" w:hanging="420"/>
      </w:pPr>
      <w:rPr>
        <w:rFonts w:ascii="Calibri" w:eastAsiaTheme="minorHAnsi" w:hAnsi="Calibri" w:cs="Calibri"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2" w15:restartNumberingAfterBreak="0">
    <w:nsid w:val="6C52649C"/>
    <w:multiLevelType w:val="hybridMultilevel"/>
    <w:tmpl w:val="26B4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E44CA"/>
    <w:multiLevelType w:val="hybridMultilevel"/>
    <w:tmpl w:val="EEEA1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E76A1"/>
    <w:multiLevelType w:val="hybridMultilevel"/>
    <w:tmpl w:val="7D1C2EB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14"/>
  </w:num>
  <w:num w:numId="5">
    <w:abstractNumId w:val="7"/>
  </w:num>
  <w:num w:numId="6">
    <w:abstractNumId w:val="13"/>
  </w:num>
  <w:num w:numId="7">
    <w:abstractNumId w:val="3"/>
  </w:num>
  <w:num w:numId="8">
    <w:abstractNumId w:val="6"/>
  </w:num>
  <w:num w:numId="9">
    <w:abstractNumId w:val="8"/>
  </w:num>
  <w:num w:numId="10">
    <w:abstractNumId w:val="12"/>
  </w:num>
  <w:num w:numId="11">
    <w:abstractNumId w:val="9"/>
  </w:num>
  <w:num w:numId="12">
    <w:abstractNumId w:val="11"/>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E6"/>
    <w:rsid w:val="0000220B"/>
    <w:rsid w:val="000218CC"/>
    <w:rsid w:val="000810B5"/>
    <w:rsid w:val="00082E12"/>
    <w:rsid w:val="00087CF2"/>
    <w:rsid w:val="000B7C7C"/>
    <w:rsid w:val="0011447C"/>
    <w:rsid w:val="001429F7"/>
    <w:rsid w:val="001A7C2C"/>
    <w:rsid w:val="001B5664"/>
    <w:rsid w:val="001D0742"/>
    <w:rsid w:val="00204F3B"/>
    <w:rsid w:val="0020741E"/>
    <w:rsid w:val="00216E05"/>
    <w:rsid w:val="00226195"/>
    <w:rsid w:val="00236F1F"/>
    <w:rsid w:val="002D185A"/>
    <w:rsid w:val="003242E2"/>
    <w:rsid w:val="003271DC"/>
    <w:rsid w:val="0035576D"/>
    <w:rsid w:val="003E2181"/>
    <w:rsid w:val="0041194F"/>
    <w:rsid w:val="005535E6"/>
    <w:rsid w:val="0059502D"/>
    <w:rsid w:val="005F2F13"/>
    <w:rsid w:val="00607210"/>
    <w:rsid w:val="0061062F"/>
    <w:rsid w:val="0062635D"/>
    <w:rsid w:val="006358FB"/>
    <w:rsid w:val="00665AB8"/>
    <w:rsid w:val="006A281A"/>
    <w:rsid w:val="006B2A27"/>
    <w:rsid w:val="006D419E"/>
    <w:rsid w:val="007358D0"/>
    <w:rsid w:val="00744A4A"/>
    <w:rsid w:val="00755424"/>
    <w:rsid w:val="0076146D"/>
    <w:rsid w:val="007854AF"/>
    <w:rsid w:val="007D0AC1"/>
    <w:rsid w:val="00840CC2"/>
    <w:rsid w:val="00844D7A"/>
    <w:rsid w:val="0085567C"/>
    <w:rsid w:val="008E7A20"/>
    <w:rsid w:val="008F0C2C"/>
    <w:rsid w:val="009A310D"/>
    <w:rsid w:val="009C4FEF"/>
    <w:rsid w:val="009D03E1"/>
    <w:rsid w:val="00A93FCE"/>
    <w:rsid w:val="00AE560C"/>
    <w:rsid w:val="00AE738B"/>
    <w:rsid w:val="00B74192"/>
    <w:rsid w:val="00B84BEB"/>
    <w:rsid w:val="00C1241B"/>
    <w:rsid w:val="00C16B25"/>
    <w:rsid w:val="00C275D6"/>
    <w:rsid w:val="00C37399"/>
    <w:rsid w:val="00C37D9E"/>
    <w:rsid w:val="00C8195A"/>
    <w:rsid w:val="00CB3839"/>
    <w:rsid w:val="00CE4D95"/>
    <w:rsid w:val="00CE6EE2"/>
    <w:rsid w:val="00CF2954"/>
    <w:rsid w:val="00D10E78"/>
    <w:rsid w:val="00D5504B"/>
    <w:rsid w:val="00DA52EF"/>
    <w:rsid w:val="00E94B8F"/>
    <w:rsid w:val="00F162A9"/>
    <w:rsid w:val="00F37280"/>
    <w:rsid w:val="00F76C68"/>
    <w:rsid w:val="00FF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DC20"/>
  <w15:chartTrackingRefBased/>
  <w15:docId w15:val="{8B06408E-4480-4ED8-924A-B1059AFE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5E6"/>
    <w:pPr>
      <w:ind w:left="720"/>
      <w:contextualSpacing/>
    </w:pPr>
  </w:style>
  <w:style w:type="paragraph" w:styleId="BalloonText">
    <w:name w:val="Balloon Text"/>
    <w:basedOn w:val="Normal"/>
    <w:link w:val="BalloonTextChar"/>
    <w:uiPriority w:val="99"/>
    <w:semiHidden/>
    <w:unhideWhenUsed/>
    <w:rsid w:val="009C4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EF"/>
    <w:rPr>
      <w:rFonts w:ascii="Segoe UI" w:hAnsi="Segoe UI" w:cs="Segoe UI"/>
      <w:sz w:val="18"/>
      <w:szCs w:val="18"/>
    </w:rPr>
  </w:style>
  <w:style w:type="paragraph" w:customStyle="1" w:styleId="m-8288217737756962611msolistparagraph">
    <w:name w:val="m_-8288217737756962611msolistparagraph"/>
    <w:basedOn w:val="Normal"/>
    <w:rsid w:val="00607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5664"/>
    <w:rPr>
      <w:color w:val="0000FF"/>
      <w:u w:val="single"/>
    </w:rPr>
  </w:style>
  <w:style w:type="table" w:styleId="TableGrid">
    <w:name w:val="Table Grid"/>
    <w:basedOn w:val="TableNormal"/>
    <w:uiPriority w:val="39"/>
    <w:rsid w:val="003E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9030">
      <w:bodyDiv w:val="1"/>
      <w:marLeft w:val="0"/>
      <w:marRight w:val="0"/>
      <w:marTop w:val="0"/>
      <w:marBottom w:val="0"/>
      <w:divBdr>
        <w:top w:val="none" w:sz="0" w:space="0" w:color="auto"/>
        <w:left w:val="none" w:sz="0" w:space="0" w:color="auto"/>
        <w:bottom w:val="none" w:sz="0" w:space="0" w:color="auto"/>
        <w:right w:val="none" w:sz="0" w:space="0" w:color="auto"/>
      </w:divBdr>
    </w:div>
    <w:div w:id="1720351247">
      <w:bodyDiv w:val="1"/>
      <w:marLeft w:val="0"/>
      <w:marRight w:val="0"/>
      <w:marTop w:val="0"/>
      <w:marBottom w:val="0"/>
      <w:divBdr>
        <w:top w:val="none" w:sz="0" w:space="0" w:color="auto"/>
        <w:left w:val="none" w:sz="0" w:space="0" w:color="auto"/>
        <w:bottom w:val="none" w:sz="0" w:space="0" w:color="auto"/>
        <w:right w:val="none" w:sz="0" w:space="0" w:color="auto"/>
      </w:divBdr>
      <w:divsChild>
        <w:div w:id="1976520183">
          <w:marLeft w:val="0"/>
          <w:marRight w:val="0"/>
          <w:marTop w:val="0"/>
          <w:marBottom w:val="0"/>
          <w:divBdr>
            <w:top w:val="none" w:sz="0" w:space="0" w:color="auto"/>
            <w:left w:val="none" w:sz="0" w:space="0" w:color="auto"/>
            <w:bottom w:val="none" w:sz="0" w:space="0" w:color="auto"/>
            <w:right w:val="none" w:sz="0" w:space="0" w:color="auto"/>
          </w:divBdr>
        </w:div>
        <w:div w:id="715735189">
          <w:marLeft w:val="0"/>
          <w:marRight w:val="0"/>
          <w:marTop w:val="0"/>
          <w:marBottom w:val="0"/>
          <w:divBdr>
            <w:top w:val="none" w:sz="0" w:space="0" w:color="auto"/>
            <w:left w:val="none" w:sz="0" w:space="0" w:color="auto"/>
            <w:bottom w:val="none" w:sz="0" w:space="0" w:color="auto"/>
            <w:right w:val="none" w:sz="0" w:space="0" w:color="auto"/>
          </w:divBdr>
        </w:div>
        <w:div w:id="888998681">
          <w:marLeft w:val="0"/>
          <w:marRight w:val="0"/>
          <w:marTop w:val="0"/>
          <w:marBottom w:val="0"/>
          <w:divBdr>
            <w:top w:val="none" w:sz="0" w:space="0" w:color="auto"/>
            <w:left w:val="none" w:sz="0" w:space="0" w:color="auto"/>
            <w:bottom w:val="none" w:sz="0" w:space="0" w:color="auto"/>
            <w:right w:val="none" w:sz="0" w:space="0" w:color="auto"/>
          </w:divBdr>
        </w:div>
        <w:div w:id="102690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hub.org.uk/rural-community-energy-fund/introduc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16</cp:revision>
  <dcterms:created xsi:type="dcterms:W3CDTF">2020-08-26T12:41:00Z</dcterms:created>
  <dcterms:modified xsi:type="dcterms:W3CDTF">2020-09-14T15:31:00Z</dcterms:modified>
</cp:coreProperties>
</file>